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B3A6" w14:textId="77777777" w:rsidR="00D15F4F" w:rsidRDefault="00D15F4F" w:rsidP="00C705CF">
      <w:pPr>
        <w:pStyle w:val="Title"/>
        <w:jc w:val="center"/>
        <w:rPr>
          <w:rFonts w:ascii="Arial" w:hAnsi="Arial" w:cs="Arial"/>
          <w:sz w:val="32"/>
          <w:szCs w:val="32"/>
        </w:rPr>
      </w:pPr>
    </w:p>
    <w:p w14:paraId="1DC12FD9" w14:textId="418A6E71" w:rsidR="003F6028" w:rsidRPr="0003627F" w:rsidRDefault="00C71E8E" w:rsidP="00C705CF">
      <w:pPr>
        <w:pStyle w:val="Title"/>
        <w:jc w:val="center"/>
        <w:rPr>
          <w:rFonts w:ascii="Arial" w:hAnsi="Arial" w:cs="Arial"/>
          <w:sz w:val="32"/>
          <w:szCs w:val="32"/>
        </w:rPr>
      </w:pPr>
      <w:r>
        <w:rPr>
          <w:rFonts w:ascii="Arial" w:hAnsi="Arial" w:cs="Arial"/>
          <w:sz w:val="32"/>
          <w:szCs w:val="32"/>
        </w:rPr>
        <w:t>Adaptation and Innovation</w:t>
      </w:r>
      <w:r w:rsidR="00882DB3" w:rsidRPr="0003627F">
        <w:rPr>
          <w:rFonts w:ascii="Arial" w:hAnsi="Arial" w:cs="Arial"/>
          <w:sz w:val="32"/>
          <w:szCs w:val="32"/>
        </w:rPr>
        <w:t xml:space="preserve"> Grant</w:t>
      </w:r>
      <w:r>
        <w:rPr>
          <w:rFonts w:ascii="Arial" w:hAnsi="Arial" w:cs="Arial"/>
          <w:sz w:val="32"/>
          <w:szCs w:val="32"/>
        </w:rPr>
        <w:t xml:space="preserve"> Program 2020-2021</w:t>
      </w:r>
    </w:p>
    <w:p w14:paraId="17555C9E" w14:textId="427B523E" w:rsidR="00882DB3" w:rsidRDefault="00882DB3" w:rsidP="00C705CF">
      <w:pPr>
        <w:pStyle w:val="Subtitle"/>
        <w:jc w:val="center"/>
        <w:rPr>
          <w:rFonts w:ascii="Arial" w:hAnsi="Arial" w:cs="Arial"/>
        </w:rPr>
      </w:pPr>
      <w:r w:rsidRPr="00882DB3">
        <w:rPr>
          <w:rFonts w:ascii="Arial" w:hAnsi="Arial" w:cs="Arial"/>
        </w:rPr>
        <w:t xml:space="preserve">A program of the Alaska State Council on the Arts | </w:t>
      </w:r>
      <w:r w:rsidR="00BB4155">
        <w:rPr>
          <w:rFonts w:ascii="Arial" w:hAnsi="Arial" w:cs="Arial"/>
        </w:rPr>
        <w:t xml:space="preserve">Program </w:t>
      </w:r>
      <w:r w:rsidRPr="00882DB3">
        <w:rPr>
          <w:rFonts w:ascii="Arial" w:hAnsi="Arial" w:cs="Arial"/>
        </w:rPr>
        <w:t xml:space="preserve">Guidelines </w:t>
      </w:r>
    </w:p>
    <w:p w14:paraId="031C31EB" w14:textId="2B326895" w:rsidR="000C34D8" w:rsidRDefault="000C34D8" w:rsidP="00882DB3">
      <w:pPr>
        <w:pStyle w:val="Heading1"/>
        <w:rPr>
          <w:rFonts w:ascii="Arial" w:hAnsi="Arial" w:cs="Arial"/>
          <w:sz w:val="28"/>
          <w:szCs w:val="28"/>
        </w:rPr>
      </w:pPr>
      <w:r>
        <w:rPr>
          <w:rFonts w:ascii="Arial" w:hAnsi="Arial" w:cs="Arial"/>
          <w:sz w:val="28"/>
          <w:szCs w:val="28"/>
        </w:rPr>
        <w:t>Program Description</w:t>
      </w:r>
    </w:p>
    <w:p w14:paraId="7BBC95D0" w14:textId="66F2E9A1" w:rsidR="000C34D8" w:rsidRDefault="000C34D8" w:rsidP="000C34D8">
      <w:r>
        <w:t xml:space="preserve">This grant program is intended to support arts activities in Alaska during a time of great change, </w:t>
      </w:r>
      <w:r w:rsidR="79A9314A">
        <w:t xml:space="preserve">response to community need, </w:t>
      </w:r>
      <w:r>
        <w:t xml:space="preserve">and creativity. Because of the COVID-19 Pandemic we see schools, organizations and individuals: </w:t>
      </w:r>
    </w:p>
    <w:p w14:paraId="13175F0F" w14:textId="77777777" w:rsidR="000C34D8" w:rsidRDefault="000C34D8" w:rsidP="000C34D8">
      <w:pPr>
        <w:pStyle w:val="ListParagraph"/>
        <w:numPr>
          <w:ilvl w:val="0"/>
          <w:numId w:val="8"/>
        </w:numPr>
      </w:pPr>
      <w:r>
        <w:t xml:space="preserve">adapting practice and growing capacity to respond to the changes in our communities, </w:t>
      </w:r>
    </w:p>
    <w:p w14:paraId="50F56428" w14:textId="5E323DB4" w:rsidR="000C34D8" w:rsidRDefault="000C34D8" w:rsidP="000C34D8">
      <w:pPr>
        <w:pStyle w:val="ListParagraph"/>
        <w:numPr>
          <w:ilvl w:val="0"/>
          <w:numId w:val="8"/>
        </w:numPr>
      </w:pPr>
      <w:r>
        <w:t xml:space="preserve">and/or developing innovative ways to operate programs and projects that support the arts in communities.  </w:t>
      </w:r>
    </w:p>
    <w:p w14:paraId="12C57E3B" w14:textId="56267499" w:rsidR="000C34D8" w:rsidRDefault="000C34D8" w:rsidP="000C34D8">
      <w:r>
        <w:t>The Alaska State Council on the Arts</w:t>
      </w:r>
      <w:r w:rsidR="0029544F">
        <w:t xml:space="preserve">, with support from </w:t>
      </w:r>
      <w:proofErr w:type="spellStart"/>
      <w:r w:rsidR="0029544F">
        <w:t>Rasmuson</w:t>
      </w:r>
      <w:proofErr w:type="spellEnd"/>
      <w:r w:rsidR="0029544F">
        <w:t xml:space="preserve"> Foundation, h</w:t>
      </w:r>
      <w:r w:rsidR="19DE3023">
        <w:t>as</w:t>
      </w:r>
      <w:r w:rsidR="0029544F">
        <w:t xml:space="preserve"> developed this program as a means for Alaskan organizations, individuals and agencies </w:t>
      </w:r>
      <w:r>
        <w:t xml:space="preserve">to adapt and innovate practice and operations with reduced risk, across this time of instability. The purpose of this granting strategy is to support efforts to rebuild and advance our work together, to connect with community, and to positively impact Alaskan lives across the state in and through the arts and cultures of our state.  </w:t>
      </w:r>
    </w:p>
    <w:p w14:paraId="3543A1E6" w14:textId="0E3CAB9A" w:rsidR="000C34D8" w:rsidRDefault="000C34D8" w:rsidP="000C34D8">
      <w:r>
        <w:t>This funding support</w:t>
      </w:r>
      <w:r w:rsidR="0029544F">
        <w:t>s schools,</w:t>
      </w:r>
      <w:r>
        <w:t xml:space="preserve"> artists</w:t>
      </w:r>
      <w:r w:rsidR="0029544F">
        <w:t>, culture bearers</w:t>
      </w:r>
      <w:r>
        <w:t xml:space="preserve"> and organizations as they sustain their </w:t>
      </w:r>
      <w:r w:rsidR="00C33B31">
        <w:t>practice</w:t>
      </w:r>
      <w:r>
        <w:t xml:space="preserve">, advocate for the arts in their communities, and continue as touchstones for the community members they serve and rely upon in their work. Through participation in arts experiences, Alaskans will feel more creatively connected, respected, seen, and heard, through a time of isolation and </w:t>
      </w:r>
      <w:r w:rsidR="0716B54D">
        <w:t>uncertainty</w:t>
      </w:r>
      <w:r>
        <w:t xml:space="preserve">. </w:t>
      </w:r>
      <w:r w:rsidR="6C0C0C93">
        <w:t xml:space="preserve"> </w:t>
      </w:r>
    </w:p>
    <w:p w14:paraId="5EDE9AA8" w14:textId="51AEA76E" w:rsidR="000C34D8" w:rsidRDefault="000C34D8" w:rsidP="000C34D8">
      <w:r w:rsidRPr="4ED0E57C">
        <w:rPr>
          <w:b/>
          <w:bCs/>
          <w:u w:val="single"/>
        </w:rPr>
        <w:t>Support for Adaptation</w:t>
      </w:r>
      <w:r>
        <w:t>: organizations and individuals are encouraged to adapt practice and capacities that allow for Alaskans of all ages to have safe and supportive access to</w:t>
      </w:r>
      <w:r w:rsidR="37C0B091">
        <w:t>,</w:t>
      </w:r>
      <w:r>
        <w:t xml:space="preserve"> and engagement with</w:t>
      </w:r>
      <w:r w:rsidR="7FF7A707">
        <w:t>,</w:t>
      </w:r>
      <w:r>
        <w:t xml:space="preserve"> the arts and artists in our state.  </w:t>
      </w:r>
    </w:p>
    <w:p w14:paraId="63A3778C" w14:textId="286F4EDC" w:rsidR="000C34D8" w:rsidRDefault="000C34D8" w:rsidP="000C34D8">
      <w:r w:rsidRPr="00657E53">
        <w:rPr>
          <w:b/>
          <w:bCs/>
          <w:u w:val="single"/>
        </w:rPr>
        <w:t>Support for Innovation</w:t>
      </w:r>
      <w:r>
        <w:t xml:space="preserve">: organizations and individuals are encouraged to try new ways of sharing arts practice, arts engagement, arts education, and/or arts commerce while keeping communities safe and well. This includes </w:t>
      </w:r>
      <w:r w:rsidR="00C33B31">
        <w:t xml:space="preserve">innovative projects and programs, </w:t>
      </w:r>
      <w:r>
        <w:t>innovation in operations, delivery of goods and services, connection with community, and building relationships with audiences.</w:t>
      </w:r>
    </w:p>
    <w:p w14:paraId="625A4730" w14:textId="0D7360DF" w:rsidR="0029544F" w:rsidRDefault="0029544F" w:rsidP="000C34D8">
      <w:r>
        <w:t xml:space="preserve">Below are a few examples of what these efforts already look like in the field, </w:t>
      </w:r>
      <w:r w:rsidR="004A0436">
        <w:t>and</w:t>
      </w:r>
      <w:r w:rsidR="003C37A1">
        <w:t xml:space="preserve"> a few </w:t>
      </w:r>
      <w:r>
        <w:t>ideas we’ve heard from partners and grantees. Examples of adaptation and innovation in practice include but are not limited to:</w:t>
      </w:r>
    </w:p>
    <w:p w14:paraId="79DFB323" w14:textId="5B8860CC" w:rsidR="0029544F" w:rsidRPr="00657E53" w:rsidRDefault="004A0436"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normaltextrun"/>
          <w:rFonts w:asciiTheme="minorHAnsi" w:eastAsiaTheme="minorEastAsia" w:hAnsiTheme="minorHAnsi" w:cstheme="minorHAnsi"/>
          <w:sz w:val="22"/>
          <w:szCs w:val="22"/>
        </w:rPr>
        <w:t>a</w:t>
      </w:r>
      <w:r w:rsidR="0029544F" w:rsidRPr="00657E53">
        <w:rPr>
          <w:rStyle w:val="normaltextrun"/>
          <w:rFonts w:asciiTheme="minorHAnsi" w:eastAsiaTheme="minorEastAsia" w:hAnsiTheme="minorHAnsi" w:cstheme="minorHAnsi"/>
          <w:sz w:val="22"/>
          <w:szCs w:val="22"/>
        </w:rPr>
        <w:t xml:space="preserve"> local arts agency seeking support for a mobile studio to support local artists in presenting their work online.</w:t>
      </w:r>
      <w:r w:rsidR="0029544F" w:rsidRPr="00657E53">
        <w:rPr>
          <w:rStyle w:val="eop"/>
          <w:rFonts w:asciiTheme="minorHAnsi" w:eastAsiaTheme="majorEastAsia" w:hAnsiTheme="minorHAnsi" w:cstheme="minorHAnsi"/>
          <w:sz w:val="22"/>
          <w:szCs w:val="22"/>
        </w:rPr>
        <w:t> </w:t>
      </w:r>
    </w:p>
    <w:p w14:paraId="15E844D5" w14:textId="1D362820" w:rsidR="0029544F" w:rsidRPr="00657E53" w:rsidRDefault="0029544F"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normaltextrun"/>
          <w:rFonts w:asciiTheme="minorHAnsi" w:eastAsiaTheme="minorEastAsia" w:hAnsiTheme="minorHAnsi" w:cstheme="minorHAnsi"/>
          <w:sz w:val="22"/>
          <w:szCs w:val="22"/>
        </w:rPr>
        <w:t>a theatre organization needs Plexiglas to make the lobby of the theatre safe for in-person access. </w:t>
      </w:r>
      <w:r w:rsidRPr="00657E53">
        <w:rPr>
          <w:rStyle w:val="eop"/>
          <w:rFonts w:asciiTheme="minorHAnsi" w:eastAsiaTheme="majorEastAsia" w:hAnsiTheme="minorHAnsi" w:cstheme="minorHAnsi"/>
          <w:sz w:val="22"/>
          <w:szCs w:val="22"/>
        </w:rPr>
        <w:t> </w:t>
      </w:r>
    </w:p>
    <w:p w14:paraId="0AA56C09" w14:textId="41AE24B3" w:rsidR="0029544F" w:rsidRPr="00657E53" w:rsidRDefault="0029544F"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normaltextrun"/>
          <w:rFonts w:asciiTheme="minorHAnsi" w:eastAsiaTheme="minorEastAsia" w:hAnsiTheme="minorHAnsi" w:cstheme="minorHAnsi"/>
          <w:sz w:val="22"/>
          <w:szCs w:val="22"/>
        </w:rPr>
        <w:t>a school seeks funding for “art kit” supplies to be used with an artist workshop online. </w:t>
      </w:r>
      <w:r w:rsidRPr="00657E53">
        <w:rPr>
          <w:rStyle w:val="eop"/>
          <w:rFonts w:asciiTheme="minorHAnsi" w:eastAsiaTheme="majorEastAsia" w:hAnsiTheme="minorHAnsi" w:cstheme="minorHAnsi"/>
          <w:sz w:val="22"/>
          <w:szCs w:val="22"/>
        </w:rPr>
        <w:t> </w:t>
      </w:r>
    </w:p>
    <w:p w14:paraId="072E41C8" w14:textId="31735DE2" w:rsidR="0029544F" w:rsidRPr="00657E53" w:rsidRDefault="0029544F" w:rsidP="13153229">
      <w:pPr>
        <w:pStyle w:val="paragraph"/>
        <w:numPr>
          <w:ilvl w:val="0"/>
          <w:numId w:val="9"/>
        </w:numPr>
        <w:spacing w:before="0" w:beforeAutospacing="0" w:after="0" w:afterAutospacing="0"/>
        <w:ind w:left="360"/>
        <w:textAlignment w:val="baseline"/>
        <w:rPr>
          <w:rFonts w:asciiTheme="minorHAnsi" w:hAnsiTheme="minorHAnsi" w:cstheme="minorBidi"/>
          <w:sz w:val="22"/>
          <w:szCs w:val="22"/>
        </w:rPr>
      </w:pPr>
      <w:r w:rsidRPr="4ED0E57C">
        <w:rPr>
          <w:rStyle w:val="normaltextrun"/>
          <w:rFonts w:asciiTheme="minorHAnsi" w:eastAsiaTheme="minorEastAsia" w:hAnsiTheme="minorHAnsi" w:cstheme="minorBidi"/>
          <w:sz w:val="22"/>
          <w:szCs w:val="22"/>
        </w:rPr>
        <w:t xml:space="preserve">a community parks organization with a history </w:t>
      </w:r>
      <w:r w:rsidRPr="000656AB">
        <w:rPr>
          <w:rStyle w:val="normaltextrun"/>
          <w:rFonts w:asciiTheme="minorHAnsi" w:eastAsiaTheme="minorEastAsia" w:hAnsiTheme="minorHAnsi" w:cstheme="minorBidi"/>
          <w:sz w:val="22"/>
          <w:szCs w:val="22"/>
        </w:rPr>
        <w:t xml:space="preserve">of arts </w:t>
      </w:r>
      <w:r w:rsidR="0C15A673" w:rsidRPr="000656AB">
        <w:rPr>
          <w:rStyle w:val="normaltextrun"/>
          <w:rFonts w:asciiTheme="minorHAnsi" w:eastAsiaTheme="minorEastAsia" w:hAnsiTheme="minorHAnsi" w:cstheme="minorBidi"/>
          <w:sz w:val="22"/>
          <w:szCs w:val="22"/>
        </w:rPr>
        <w:t>programming</w:t>
      </w:r>
      <w:r w:rsidR="007874AD">
        <w:rPr>
          <w:rStyle w:val="normaltextrun"/>
          <w:rFonts w:asciiTheme="minorHAnsi" w:eastAsiaTheme="minorEastAsia" w:hAnsiTheme="minorHAnsi" w:cstheme="minorBidi"/>
          <w:sz w:val="22"/>
          <w:szCs w:val="22"/>
        </w:rPr>
        <w:t xml:space="preserve"> fiscally sponsors an artist group </w:t>
      </w:r>
      <w:r w:rsidRPr="4ED0E57C">
        <w:rPr>
          <w:rStyle w:val="normaltextrun"/>
          <w:rFonts w:asciiTheme="minorHAnsi" w:eastAsiaTheme="minorEastAsia" w:hAnsiTheme="minorHAnsi" w:cstheme="minorBidi"/>
          <w:sz w:val="22"/>
          <w:szCs w:val="22"/>
        </w:rPr>
        <w:t xml:space="preserve">to create a series of outdoor, socially distanced, pop-up events </w:t>
      </w:r>
      <w:r w:rsidR="000656AB">
        <w:rPr>
          <w:rStyle w:val="normaltextrun"/>
          <w:rFonts w:asciiTheme="minorHAnsi" w:eastAsiaTheme="minorEastAsia" w:hAnsiTheme="minorHAnsi" w:cstheme="minorBidi"/>
          <w:sz w:val="22"/>
          <w:szCs w:val="22"/>
        </w:rPr>
        <w:t xml:space="preserve">for youth </w:t>
      </w:r>
      <w:r w:rsidRPr="4ED0E57C">
        <w:rPr>
          <w:rStyle w:val="normaltextrun"/>
          <w:rFonts w:asciiTheme="minorHAnsi" w:eastAsiaTheme="minorEastAsia" w:hAnsiTheme="minorHAnsi" w:cstheme="minorBidi"/>
          <w:sz w:val="22"/>
          <w:szCs w:val="22"/>
        </w:rPr>
        <w:t>outside the school day. </w:t>
      </w:r>
      <w:r w:rsidRPr="4ED0E57C">
        <w:rPr>
          <w:rStyle w:val="eop"/>
          <w:rFonts w:asciiTheme="minorHAnsi" w:eastAsiaTheme="majorEastAsia" w:hAnsiTheme="minorHAnsi" w:cstheme="minorBidi"/>
          <w:sz w:val="22"/>
          <w:szCs w:val="22"/>
        </w:rPr>
        <w:t> </w:t>
      </w:r>
    </w:p>
    <w:p w14:paraId="615FCBFB" w14:textId="3D4D6F34" w:rsidR="0029544F" w:rsidRPr="00657E53" w:rsidRDefault="0029544F" w:rsidP="00657E53">
      <w:pPr>
        <w:pStyle w:val="paragraph"/>
        <w:numPr>
          <w:ilvl w:val="0"/>
          <w:numId w:val="9"/>
        </w:numPr>
        <w:spacing w:before="0" w:beforeAutospacing="0" w:after="0" w:afterAutospacing="0"/>
        <w:ind w:left="360"/>
        <w:textAlignment w:val="baseline"/>
        <w:rPr>
          <w:rStyle w:val="eop"/>
          <w:rFonts w:asciiTheme="minorHAnsi" w:eastAsiaTheme="majorEastAsia" w:hAnsiTheme="minorHAnsi" w:cstheme="minorHAnsi"/>
          <w:sz w:val="22"/>
          <w:szCs w:val="22"/>
        </w:rPr>
      </w:pPr>
      <w:r w:rsidRPr="00657E53">
        <w:rPr>
          <w:rStyle w:val="eop"/>
          <w:rFonts w:asciiTheme="minorHAnsi" w:eastAsiaTheme="majorEastAsia" w:hAnsiTheme="minorHAnsi" w:cstheme="minorHAnsi"/>
          <w:sz w:val="22"/>
          <w:szCs w:val="22"/>
        </w:rPr>
        <w:t>an artist seeks funding for professional development in online commerce and developing a website.</w:t>
      </w:r>
    </w:p>
    <w:p w14:paraId="62BB64FA" w14:textId="1C24DC1F" w:rsidR="0029544F" w:rsidRPr="00657E53" w:rsidRDefault="0029544F" w:rsidP="00657E53">
      <w:pPr>
        <w:pStyle w:val="paragraph"/>
        <w:numPr>
          <w:ilvl w:val="0"/>
          <w:numId w:val="9"/>
        </w:numPr>
        <w:spacing w:before="0" w:beforeAutospacing="0" w:after="0" w:afterAutospacing="0"/>
        <w:ind w:left="360"/>
        <w:textAlignment w:val="baseline"/>
        <w:rPr>
          <w:rStyle w:val="eop"/>
          <w:rFonts w:asciiTheme="minorHAnsi" w:eastAsiaTheme="majorEastAsia" w:hAnsiTheme="minorHAnsi" w:cstheme="minorHAnsi"/>
          <w:sz w:val="22"/>
          <w:szCs w:val="22"/>
        </w:rPr>
      </w:pPr>
      <w:r w:rsidRPr="00657E53">
        <w:rPr>
          <w:rStyle w:val="eop"/>
          <w:rFonts w:asciiTheme="minorHAnsi" w:eastAsiaTheme="majorEastAsia" w:hAnsiTheme="minorHAnsi" w:cstheme="minorHAnsi"/>
          <w:sz w:val="22"/>
          <w:szCs w:val="22"/>
        </w:rPr>
        <w:t>a culture bearer seeks funding for</w:t>
      </w:r>
      <w:r w:rsidR="004A0436" w:rsidRPr="00657E53">
        <w:rPr>
          <w:rStyle w:val="eop"/>
          <w:rFonts w:asciiTheme="minorHAnsi" w:eastAsiaTheme="majorEastAsia" w:hAnsiTheme="minorHAnsi" w:cstheme="minorHAnsi"/>
          <w:sz w:val="22"/>
          <w:szCs w:val="22"/>
        </w:rPr>
        <w:t xml:space="preserve"> technology and supplies in the home to safely share traditional art forms with community.</w:t>
      </w:r>
    </w:p>
    <w:p w14:paraId="4D1D56CB" w14:textId="34FC953D" w:rsidR="004A0436" w:rsidRPr="00657E53" w:rsidRDefault="004A0436" w:rsidP="00657E53">
      <w:pPr>
        <w:pStyle w:val="paragraph"/>
        <w:numPr>
          <w:ilvl w:val="0"/>
          <w:numId w:val="9"/>
        </w:numPr>
        <w:spacing w:before="0" w:beforeAutospacing="0" w:after="0" w:afterAutospacing="0"/>
        <w:ind w:left="360"/>
        <w:textAlignment w:val="baseline"/>
        <w:rPr>
          <w:rFonts w:asciiTheme="minorHAnsi" w:hAnsiTheme="minorHAnsi" w:cstheme="minorHAnsi"/>
          <w:sz w:val="22"/>
          <w:szCs w:val="22"/>
        </w:rPr>
      </w:pPr>
      <w:r w:rsidRPr="00657E53">
        <w:rPr>
          <w:rStyle w:val="eop"/>
          <w:rFonts w:asciiTheme="minorHAnsi" w:eastAsiaTheme="majorEastAsia" w:hAnsiTheme="minorHAnsi" w:cstheme="minorHAnsi"/>
          <w:sz w:val="22"/>
          <w:szCs w:val="22"/>
        </w:rPr>
        <w:t>a group of Alaskans, fiscally sponsored by a</w:t>
      </w:r>
      <w:r w:rsidR="00FD0D13" w:rsidRPr="00657E53">
        <w:rPr>
          <w:rStyle w:val="eop"/>
          <w:rFonts w:asciiTheme="minorHAnsi" w:eastAsiaTheme="majorEastAsia" w:hAnsiTheme="minorHAnsi" w:cstheme="minorHAnsi"/>
          <w:sz w:val="22"/>
          <w:szCs w:val="22"/>
        </w:rPr>
        <w:t xml:space="preserve"> cultural </w:t>
      </w:r>
      <w:r w:rsidRPr="00657E53">
        <w:rPr>
          <w:rStyle w:val="eop"/>
          <w:rFonts w:asciiTheme="minorHAnsi" w:eastAsiaTheme="majorEastAsia" w:hAnsiTheme="minorHAnsi" w:cstheme="minorHAnsi"/>
          <w:sz w:val="22"/>
          <w:szCs w:val="22"/>
        </w:rPr>
        <w:t>organization, create a community art campaign featuring youth artists.</w:t>
      </w:r>
    </w:p>
    <w:p w14:paraId="40CEE97F" w14:textId="5EB296B3" w:rsidR="00882DB3" w:rsidRDefault="00882DB3" w:rsidP="00E552E6">
      <w:pPr>
        <w:pStyle w:val="Heading1"/>
        <w:spacing w:before="0"/>
        <w:rPr>
          <w:rFonts w:ascii="Arial" w:hAnsi="Arial" w:cs="Arial"/>
          <w:sz w:val="28"/>
          <w:szCs w:val="28"/>
        </w:rPr>
      </w:pPr>
      <w:r w:rsidRPr="00882DB3">
        <w:rPr>
          <w:rFonts w:ascii="Arial" w:hAnsi="Arial" w:cs="Arial"/>
          <w:sz w:val="28"/>
          <w:szCs w:val="28"/>
        </w:rPr>
        <w:lastRenderedPageBreak/>
        <w:t xml:space="preserve">Grant Guidelines </w:t>
      </w:r>
      <w:r w:rsidR="000C34D8">
        <w:rPr>
          <w:rFonts w:ascii="Arial" w:hAnsi="Arial" w:cs="Arial"/>
          <w:sz w:val="28"/>
          <w:szCs w:val="28"/>
        </w:rPr>
        <w:t>and Eligibility</w:t>
      </w:r>
    </w:p>
    <w:p w14:paraId="593ABCAA" w14:textId="07A4EDEC" w:rsidR="00C33B31" w:rsidRDefault="00C33B31" w:rsidP="003C37A1">
      <w:r>
        <w:t xml:space="preserve">For each of the following categories of Adaptation and Innovation grants, </w:t>
      </w:r>
      <w:r w:rsidRPr="00C33B31">
        <w:rPr>
          <w:b/>
          <w:bCs/>
        </w:rPr>
        <w:t>deadlines are ongoing on a rolling basis and an application must be submitted and complete no fewer than 30 days prior to the planned activity</w:t>
      </w:r>
      <w:r>
        <w:t xml:space="preserve">. </w:t>
      </w:r>
      <w:r w:rsidR="1CF4EBBA" w:rsidRPr="0451564F">
        <w:rPr>
          <w:rFonts w:ascii="Calibri" w:eastAsia="Calibri" w:hAnsi="Calibri" w:cs="Calibri"/>
        </w:rPr>
        <w:t>Schools, Organizations and Individuals may apply for and receive a single Adaptation and Innovation Grant award in fiscal year 2021 (through June 30, 2021).</w:t>
      </w:r>
    </w:p>
    <w:p w14:paraId="582D413F" w14:textId="15124773" w:rsidR="003C37A1" w:rsidRPr="003C37A1" w:rsidRDefault="003C37A1" w:rsidP="003C37A1">
      <w:pPr>
        <w:pStyle w:val="paragraph"/>
        <w:spacing w:before="0" w:beforeAutospacing="0" w:after="0" w:afterAutospacing="0"/>
        <w:textAlignment w:val="baseline"/>
        <w:rPr>
          <w:rFonts w:asciiTheme="minorHAnsi" w:hAnsiTheme="minorHAnsi" w:cstheme="minorBidi"/>
          <w:sz w:val="18"/>
          <w:szCs w:val="18"/>
        </w:rPr>
      </w:pPr>
      <w:r w:rsidRPr="3FBB9491">
        <w:rPr>
          <w:rStyle w:val="normaltextrun"/>
          <w:rFonts w:asciiTheme="minorHAnsi" w:eastAsiaTheme="minorEastAsia" w:hAnsiTheme="minorHAnsi" w:cstheme="minorBidi"/>
          <w:b/>
          <w:sz w:val="22"/>
          <w:szCs w:val="22"/>
          <w:u w:val="single"/>
        </w:rPr>
        <w:t>Adaptation and Innovation in Schools (up to $</w:t>
      </w:r>
      <w:r w:rsidRPr="3FBB9491">
        <w:rPr>
          <w:rStyle w:val="normaltextrun"/>
          <w:rFonts w:asciiTheme="minorHAnsi" w:eastAsiaTheme="minorEastAsia" w:hAnsiTheme="minorHAnsi" w:cstheme="minorBidi"/>
          <w:b/>
          <w:bCs/>
          <w:sz w:val="22"/>
          <w:szCs w:val="22"/>
          <w:u w:val="single"/>
        </w:rPr>
        <w:t>1</w:t>
      </w:r>
      <w:r w:rsidR="3FB84270" w:rsidRPr="3FBB9491">
        <w:rPr>
          <w:rStyle w:val="normaltextrun"/>
          <w:rFonts w:asciiTheme="minorHAnsi" w:eastAsiaTheme="minorEastAsia" w:hAnsiTheme="minorHAnsi" w:cstheme="minorBidi"/>
          <w:b/>
          <w:bCs/>
          <w:sz w:val="22"/>
          <w:szCs w:val="22"/>
          <w:u w:val="single"/>
        </w:rPr>
        <w:t>,</w:t>
      </w:r>
      <w:r w:rsidRPr="3FBB9491">
        <w:rPr>
          <w:rStyle w:val="normaltextrun"/>
          <w:rFonts w:asciiTheme="minorHAnsi" w:eastAsiaTheme="minorEastAsia" w:hAnsiTheme="minorHAnsi" w:cstheme="minorBidi"/>
          <w:b/>
          <w:bCs/>
          <w:sz w:val="22"/>
          <w:szCs w:val="22"/>
          <w:u w:val="single"/>
        </w:rPr>
        <w:t>000</w:t>
      </w:r>
      <w:r w:rsidRPr="3FBB9491">
        <w:rPr>
          <w:rStyle w:val="normaltextrun"/>
          <w:rFonts w:asciiTheme="minorHAnsi" w:eastAsiaTheme="minorEastAsia" w:hAnsiTheme="minorHAnsi" w:cstheme="minorBidi"/>
          <w:b/>
          <w:sz w:val="22"/>
          <w:szCs w:val="22"/>
          <w:u w:val="single"/>
        </w:rPr>
        <w:t>.00) </w:t>
      </w:r>
      <w:r w:rsidRPr="3FBB9491">
        <w:rPr>
          <w:rStyle w:val="eop"/>
          <w:rFonts w:asciiTheme="minorHAnsi" w:eastAsiaTheme="majorEastAsia" w:hAnsiTheme="minorHAnsi" w:cstheme="minorBidi"/>
          <w:sz w:val="22"/>
          <w:szCs w:val="22"/>
        </w:rPr>
        <w:t> </w:t>
      </w:r>
    </w:p>
    <w:p w14:paraId="497F275C" w14:textId="77777777" w:rsidR="003C37A1" w:rsidRPr="003C37A1" w:rsidRDefault="003C37A1" w:rsidP="003C37A1">
      <w:pPr>
        <w:pStyle w:val="paragraph"/>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Eligible Applicants: any public or nonprofit private school in Alaska. </w:t>
      </w:r>
      <w:r w:rsidRPr="003C37A1">
        <w:rPr>
          <w:rStyle w:val="eop"/>
          <w:rFonts w:asciiTheme="minorHAnsi" w:eastAsiaTheme="majorEastAsia" w:hAnsiTheme="minorHAnsi" w:cstheme="minorHAnsi"/>
          <w:sz w:val="22"/>
          <w:szCs w:val="22"/>
        </w:rPr>
        <w:t> </w:t>
      </w:r>
    </w:p>
    <w:p w14:paraId="2FC52FEC" w14:textId="4ADFB4DE"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 xml:space="preserve">must be a school entity within a public school district in Alaska. </w:t>
      </w:r>
      <w:r w:rsidRPr="003C37A1">
        <w:rPr>
          <w:rStyle w:val="normaltextrun"/>
          <w:rFonts w:asciiTheme="minorHAnsi" w:eastAsiaTheme="minorEastAsia" w:hAnsiTheme="minorHAnsi" w:cstheme="minorHAnsi"/>
          <w:sz w:val="22"/>
          <w:szCs w:val="22"/>
          <w:u w:val="single"/>
        </w:rPr>
        <w:t>or</w:t>
      </w:r>
      <w:r w:rsidRPr="003C37A1">
        <w:rPr>
          <w:rStyle w:val="normaltextrun"/>
          <w:rFonts w:asciiTheme="minorHAnsi" w:eastAsiaTheme="minorEastAsia" w:hAnsiTheme="minorHAnsi" w:cstheme="minorHAnsi"/>
          <w:sz w:val="22"/>
          <w:szCs w:val="22"/>
        </w:rPr>
        <w:t>; </w:t>
      </w:r>
      <w:r w:rsidRPr="003C37A1">
        <w:rPr>
          <w:rStyle w:val="eop"/>
          <w:rFonts w:asciiTheme="minorHAnsi" w:eastAsiaTheme="majorEastAsia" w:hAnsiTheme="minorHAnsi" w:cstheme="minorHAnsi"/>
          <w:sz w:val="22"/>
          <w:szCs w:val="22"/>
        </w:rPr>
        <w:t> </w:t>
      </w:r>
    </w:p>
    <w:p w14:paraId="5D99F113" w14:textId="77777777"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 xml:space="preserve">must be a tribal nonprofit school in Alaska. </w:t>
      </w:r>
      <w:r w:rsidRPr="003C37A1">
        <w:rPr>
          <w:rStyle w:val="normaltextrun"/>
          <w:rFonts w:asciiTheme="minorHAnsi" w:eastAsiaTheme="minorEastAsia" w:hAnsiTheme="minorHAnsi" w:cstheme="minorHAnsi"/>
          <w:sz w:val="22"/>
          <w:szCs w:val="22"/>
          <w:u w:val="single"/>
        </w:rPr>
        <w:t>or</w:t>
      </w:r>
      <w:r w:rsidRPr="003C37A1">
        <w:rPr>
          <w:rStyle w:val="normaltextrun"/>
          <w:rFonts w:asciiTheme="minorHAnsi" w:eastAsiaTheme="minorEastAsia" w:hAnsiTheme="minorHAnsi" w:cstheme="minorHAnsi"/>
          <w:sz w:val="22"/>
          <w:szCs w:val="22"/>
        </w:rPr>
        <w:t>; </w:t>
      </w:r>
      <w:r w:rsidRPr="003C37A1">
        <w:rPr>
          <w:rStyle w:val="eop"/>
          <w:rFonts w:asciiTheme="minorHAnsi" w:eastAsiaTheme="majorEastAsia" w:hAnsiTheme="minorHAnsi" w:cstheme="minorHAnsi"/>
          <w:sz w:val="22"/>
          <w:szCs w:val="22"/>
        </w:rPr>
        <w:t> </w:t>
      </w:r>
    </w:p>
    <w:p w14:paraId="0855840F" w14:textId="1364F578"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provide documentation of your entity as a private nonprofit school in Alaska. </w:t>
      </w:r>
      <w:r w:rsidRPr="003C37A1">
        <w:rPr>
          <w:rStyle w:val="eop"/>
          <w:rFonts w:asciiTheme="minorHAnsi" w:eastAsiaTheme="majorEastAsia" w:hAnsiTheme="minorHAnsi" w:cstheme="minorHAnsi"/>
          <w:sz w:val="22"/>
          <w:szCs w:val="22"/>
        </w:rPr>
        <w:t> </w:t>
      </w:r>
      <w:r w:rsidRPr="003C37A1">
        <w:rPr>
          <w:rStyle w:val="eop"/>
          <w:rFonts w:asciiTheme="minorHAnsi" w:eastAsiaTheme="majorEastAsia" w:hAnsiTheme="minorHAnsi" w:cstheme="minorHAnsi"/>
          <w:sz w:val="22"/>
          <w:szCs w:val="22"/>
          <w:u w:val="single"/>
        </w:rPr>
        <w:t>And</w:t>
      </w:r>
    </w:p>
    <w:p w14:paraId="34087F64" w14:textId="77777777"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provide a plan that includes at least one Alaska nonprofit arts organization, professional or community-based artist, culture bearer and/or teaching artist.</w:t>
      </w:r>
      <w:r w:rsidRPr="003C37A1">
        <w:rPr>
          <w:rStyle w:val="eop"/>
          <w:rFonts w:asciiTheme="minorHAnsi" w:eastAsiaTheme="majorEastAsia" w:hAnsiTheme="minorHAnsi" w:cstheme="minorHAnsi"/>
          <w:sz w:val="22"/>
          <w:szCs w:val="22"/>
        </w:rPr>
        <w:t> </w:t>
      </w:r>
    </w:p>
    <w:p w14:paraId="11C4EAA3" w14:textId="345ECDC3" w:rsidR="003C37A1" w:rsidRPr="003C37A1" w:rsidRDefault="003C37A1" w:rsidP="003C37A1">
      <w:pPr>
        <w:pStyle w:val="paragraph"/>
        <w:numPr>
          <w:ilvl w:val="0"/>
          <w:numId w:val="14"/>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plan must focus on access to the arts or arts education for Alaska children and youth who are students in your school, and may include students’ families. </w:t>
      </w:r>
      <w:r w:rsidRPr="003C37A1">
        <w:rPr>
          <w:rStyle w:val="eop"/>
          <w:rFonts w:asciiTheme="minorHAnsi" w:eastAsiaTheme="majorEastAsia" w:hAnsiTheme="minorHAnsi" w:cstheme="minorHAnsi"/>
          <w:sz w:val="22"/>
          <w:szCs w:val="22"/>
        </w:rPr>
        <w:t> </w:t>
      </w:r>
    </w:p>
    <w:p w14:paraId="4A6A1953" w14:textId="77777777" w:rsidR="003C37A1" w:rsidRPr="003C37A1" w:rsidRDefault="003C37A1" w:rsidP="003C37A1">
      <w:pPr>
        <w:pStyle w:val="paragraph"/>
        <w:spacing w:before="0" w:beforeAutospacing="0" w:after="0" w:afterAutospacing="0"/>
        <w:ind w:left="450"/>
        <w:textAlignment w:val="baseline"/>
        <w:rPr>
          <w:rFonts w:asciiTheme="minorHAnsi" w:hAnsiTheme="minorHAnsi" w:cstheme="minorHAnsi"/>
          <w:sz w:val="18"/>
          <w:szCs w:val="18"/>
        </w:rPr>
      </w:pPr>
      <w:r w:rsidRPr="003C37A1">
        <w:rPr>
          <w:rStyle w:val="eop"/>
          <w:rFonts w:asciiTheme="minorHAnsi" w:eastAsiaTheme="majorEastAsia" w:hAnsiTheme="minorHAnsi" w:cstheme="minorHAnsi"/>
          <w:sz w:val="22"/>
          <w:szCs w:val="22"/>
        </w:rPr>
        <w:t> </w:t>
      </w:r>
    </w:p>
    <w:p w14:paraId="635A6223" w14:textId="0945FAD7" w:rsidR="003C37A1" w:rsidRPr="003C37A1" w:rsidRDefault="003C37A1" w:rsidP="13153229">
      <w:pPr>
        <w:pStyle w:val="paragraph"/>
        <w:spacing w:before="0" w:beforeAutospacing="0" w:after="0" w:afterAutospacing="0"/>
        <w:ind w:left="9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b/>
          <w:bCs/>
          <w:sz w:val="22"/>
          <w:szCs w:val="22"/>
          <w:u w:val="single"/>
        </w:rPr>
        <w:t xml:space="preserve">Adaptation and Innovation for </w:t>
      </w:r>
      <w:r w:rsidR="7F8E3A20" w:rsidRPr="13153229">
        <w:rPr>
          <w:rStyle w:val="normaltextrun"/>
          <w:rFonts w:asciiTheme="minorHAnsi" w:eastAsiaTheme="minorEastAsia" w:hAnsiTheme="minorHAnsi" w:cstheme="minorBidi"/>
          <w:b/>
          <w:bCs/>
          <w:sz w:val="22"/>
          <w:szCs w:val="22"/>
          <w:u w:val="single"/>
        </w:rPr>
        <w:t>I</w:t>
      </w:r>
      <w:r w:rsidRPr="13153229">
        <w:rPr>
          <w:rStyle w:val="normaltextrun"/>
          <w:rFonts w:asciiTheme="minorHAnsi" w:eastAsiaTheme="minorEastAsia" w:hAnsiTheme="minorHAnsi" w:cstheme="minorBidi"/>
          <w:b/>
          <w:bCs/>
          <w:sz w:val="22"/>
          <w:szCs w:val="22"/>
          <w:u w:val="single"/>
        </w:rPr>
        <w:t xml:space="preserve">ndividuals and </w:t>
      </w:r>
      <w:r w:rsidR="6C39883E" w:rsidRPr="13153229">
        <w:rPr>
          <w:rStyle w:val="normaltextrun"/>
          <w:rFonts w:asciiTheme="minorHAnsi" w:eastAsiaTheme="minorEastAsia" w:hAnsiTheme="minorHAnsi" w:cstheme="minorBidi"/>
          <w:b/>
          <w:bCs/>
          <w:sz w:val="22"/>
          <w:szCs w:val="22"/>
          <w:u w:val="single"/>
        </w:rPr>
        <w:t>O</w:t>
      </w:r>
      <w:r w:rsidRPr="13153229">
        <w:rPr>
          <w:rStyle w:val="normaltextrun"/>
          <w:rFonts w:asciiTheme="minorHAnsi" w:eastAsiaTheme="minorEastAsia" w:hAnsiTheme="minorHAnsi" w:cstheme="minorBidi"/>
          <w:b/>
          <w:bCs/>
          <w:sz w:val="22"/>
          <w:szCs w:val="22"/>
          <w:u w:val="single"/>
        </w:rPr>
        <w:t>rganizations (up to $2,000.00)</w:t>
      </w:r>
      <w:r w:rsidRPr="13153229">
        <w:rPr>
          <w:rStyle w:val="eop"/>
          <w:rFonts w:asciiTheme="minorHAnsi" w:eastAsiaTheme="majorEastAsia" w:hAnsiTheme="minorHAnsi" w:cstheme="minorBidi"/>
          <w:sz w:val="22"/>
          <w:szCs w:val="22"/>
        </w:rPr>
        <w:t> </w:t>
      </w:r>
    </w:p>
    <w:p w14:paraId="3CD9AF7F" w14:textId="2CDEA40F" w:rsidR="003C37A1" w:rsidRP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r w:rsidRPr="003C37A1">
        <w:rPr>
          <w:rStyle w:val="eop"/>
          <w:rFonts w:asciiTheme="minorHAnsi" w:eastAsiaTheme="majorEastAsia" w:hAnsiTheme="minorHAnsi" w:cstheme="minorHAnsi"/>
          <w:sz w:val="22"/>
          <w:szCs w:val="22"/>
        </w:rPr>
        <w:t> </w:t>
      </w:r>
      <w:r w:rsidRPr="003C37A1">
        <w:rPr>
          <w:rStyle w:val="normaltextrun"/>
          <w:rFonts w:asciiTheme="minorHAnsi" w:eastAsiaTheme="minorEastAsia" w:hAnsiTheme="minorHAnsi" w:cstheme="minorHAnsi"/>
          <w:sz w:val="22"/>
          <w:szCs w:val="22"/>
        </w:rPr>
        <w:t>Eligible Applicants: nonprofit</w:t>
      </w:r>
      <w:r w:rsidR="00BB4155">
        <w:rPr>
          <w:rStyle w:val="normaltextrun"/>
          <w:rFonts w:asciiTheme="minorHAnsi" w:eastAsiaTheme="minorEastAsia" w:hAnsiTheme="minorHAnsi" w:cstheme="minorHAnsi"/>
          <w:sz w:val="22"/>
          <w:szCs w:val="22"/>
        </w:rPr>
        <w:t>, tax exempt</w:t>
      </w:r>
      <w:r w:rsidRPr="003C37A1">
        <w:rPr>
          <w:rStyle w:val="normaltextrun"/>
          <w:rFonts w:asciiTheme="minorHAnsi" w:eastAsiaTheme="minorEastAsia" w:hAnsiTheme="minorHAnsi" w:cstheme="minorHAnsi"/>
          <w:sz w:val="22"/>
          <w:szCs w:val="22"/>
        </w:rPr>
        <w:t xml:space="preserve"> organizations and individuals</w:t>
      </w:r>
      <w:r>
        <w:rPr>
          <w:rStyle w:val="normaltextrun"/>
          <w:rFonts w:asciiTheme="minorHAnsi" w:eastAsiaTheme="minorEastAsia" w:hAnsiTheme="minorHAnsi" w:cstheme="minorHAnsi"/>
          <w:sz w:val="22"/>
          <w:szCs w:val="22"/>
        </w:rPr>
        <w:t>.</w:t>
      </w:r>
    </w:p>
    <w:p w14:paraId="67DF0512" w14:textId="77777777" w:rsidR="003C37A1" w:rsidRP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p>
    <w:p w14:paraId="205F06D2" w14:textId="4E3FF9CC" w:rsidR="003C37A1" w:rsidRPr="003C37A1" w:rsidRDefault="003C37A1" w:rsidP="003C37A1">
      <w:pPr>
        <w:pStyle w:val="paragraph"/>
        <w:spacing w:before="0" w:beforeAutospacing="0" w:after="0" w:afterAutospacing="0"/>
        <w:ind w:left="90"/>
        <w:textAlignment w:val="baseline"/>
        <w:rPr>
          <w:rStyle w:val="eop"/>
          <w:rFonts w:asciiTheme="minorHAnsi" w:eastAsiaTheme="majorEastAsia" w:hAnsiTheme="minorHAnsi" w:cstheme="minorBidi"/>
          <w:sz w:val="22"/>
          <w:szCs w:val="22"/>
        </w:rPr>
      </w:pPr>
      <w:r w:rsidRPr="18E455DB">
        <w:rPr>
          <w:rStyle w:val="normaltextrun"/>
          <w:rFonts w:asciiTheme="minorHAnsi" w:eastAsiaTheme="minorEastAsia" w:hAnsiTheme="minorHAnsi" w:cstheme="minorBidi"/>
          <w:sz w:val="22"/>
          <w:szCs w:val="22"/>
          <w:u w:val="single"/>
        </w:rPr>
        <w:t>Organizations</w:t>
      </w:r>
      <w:r w:rsidRPr="18E455DB">
        <w:rPr>
          <w:rStyle w:val="normaltextrun"/>
          <w:rFonts w:asciiTheme="minorHAnsi" w:eastAsiaTheme="minorEastAsia" w:hAnsiTheme="minorHAnsi" w:cstheme="minorBidi"/>
          <w:sz w:val="22"/>
          <w:szCs w:val="22"/>
        </w:rPr>
        <w:t>: Alaska nonprofit</w:t>
      </w:r>
      <w:r w:rsidR="6DB280FE" w:rsidRPr="18E455DB">
        <w:rPr>
          <w:rStyle w:val="normaltextrun"/>
          <w:rFonts w:asciiTheme="minorHAnsi" w:eastAsiaTheme="minorEastAsia" w:hAnsiTheme="minorHAnsi" w:cstheme="minorBidi"/>
          <w:sz w:val="22"/>
          <w:szCs w:val="22"/>
        </w:rPr>
        <w:t>,</w:t>
      </w:r>
      <w:r w:rsidR="114A4D5B" w:rsidRPr="18E455DB">
        <w:rPr>
          <w:rStyle w:val="normaltextrun"/>
          <w:rFonts w:asciiTheme="minorHAnsi" w:eastAsiaTheme="minorEastAsia" w:hAnsiTheme="minorHAnsi" w:cstheme="minorBidi"/>
          <w:sz w:val="22"/>
          <w:szCs w:val="22"/>
        </w:rPr>
        <w:t xml:space="preserve"> tax exempt</w:t>
      </w:r>
      <w:r w:rsidR="6DB280FE" w:rsidRPr="18E455DB">
        <w:rPr>
          <w:rStyle w:val="normaltextrun"/>
          <w:rFonts w:asciiTheme="minorHAnsi" w:eastAsiaTheme="minorEastAsia" w:hAnsiTheme="minorHAnsi" w:cstheme="minorBidi"/>
          <w:sz w:val="22"/>
          <w:szCs w:val="22"/>
        </w:rPr>
        <w:t xml:space="preserve"> 501(c)3</w:t>
      </w:r>
      <w:r w:rsidRPr="18E455DB">
        <w:rPr>
          <w:rStyle w:val="normaltextrun"/>
          <w:rFonts w:asciiTheme="minorHAnsi" w:eastAsiaTheme="minorEastAsia" w:hAnsiTheme="minorHAnsi" w:cstheme="minorBidi"/>
          <w:sz w:val="22"/>
          <w:szCs w:val="22"/>
        </w:rPr>
        <w:t xml:space="preserve"> arts and cultural organizations, Alaska arts and cultural groups fiscally sponsored by an eligible nonprofit organization, Alaska tribal nonprofits, Alaska community nonprofit organizations with documented history of art practice. </w:t>
      </w:r>
      <w:r w:rsidRPr="18E455DB">
        <w:rPr>
          <w:rStyle w:val="eop"/>
          <w:rFonts w:asciiTheme="minorHAnsi" w:eastAsiaTheme="majorEastAsia" w:hAnsiTheme="minorHAnsi" w:cstheme="minorBidi"/>
          <w:sz w:val="22"/>
          <w:szCs w:val="22"/>
        </w:rPr>
        <w:t> </w:t>
      </w:r>
    </w:p>
    <w:p w14:paraId="0065750D" w14:textId="6A893DD7" w:rsidR="003C37A1" w:rsidRPr="003C37A1" w:rsidRDefault="003C37A1" w:rsidP="003C37A1">
      <w:pPr>
        <w:pStyle w:val="paragraph"/>
        <w:numPr>
          <w:ilvl w:val="0"/>
          <w:numId w:val="16"/>
        </w:numPr>
        <w:spacing w:before="0" w:beforeAutospacing="0" w:after="0" w:afterAutospacing="0"/>
        <w:textAlignment w:val="baseline"/>
        <w:rPr>
          <w:rFonts w:asciiTheme="minorHAnsi" w:eastAsiaTheme="minorEastAsia" w:hAnsiTheme="minorHAnsi" w:cstheme="minorBidi"/>
          <w:sz w:val="22"/>
          <w:szCs w:val="22"/>
        </w:rPr>
      </w:pPr>
      <w:r w:rsidRPr="18E455DB">
        <w:rPr>
          <w:rStyle w:val="normaltextrun"/>
          <w:rFonts w:asciiTheme="minorHAnsi" w:eastAsiaTheme="minorEastAsia" w:hAnsiTheme="minorHAnsi" w:cstheme="minorBidi"/>
          <w:sz w:val="22"/>
          <w:szCs w:val="22"/>
        </w:rPr>
        <w:t>must be able to provide documentation of eligible nonprofit</w:t>
      </w:r>
      <w:r w:rsidR="5414C3EB" w:rsidRPr="18E455DB">
        <w:rPr>
          <w:rStyle w:val="normaltextrun"/>
          <w:rFonts w:asciiTheme="minorHAnsi" w:eastAsiaTheme="minorEastAsia" w:hAnsiTheme="minorHAnsi" w:cstheme="minorBidi"/>
          <w:sz w:val="22"/>
          <w:szCs w:val="22"/>
        </w:rPr>
        <w:t>, tax exempt 501(c)3</w:t>
      </w:r>
      <w:r w:rsidRPr="18E455DB">
        <w:rPr>
          <w:rStyle w:val="normaltextrun"/>
          <w:rFonts w:asciiTheme="minorHAnsi" w:eastAsiaTheme="minorEastAsia" w:hAnsiTheme="minorHAnsi" w:cstheme="minorBidi"/>
          <w:sz w:val="22"/>
          <w:szCs w:val="22"/>
        </w:rPr>
        <w:t xml:space="preserve"> status in Alaska, or work with a fiscal sponsor organization which can provide documentation of eligible nonprofit status in Alaska.</w:t>
      </w:r>
      <w:r w:rsidRPr="18E455DB">
        <w:rPr>
          <w:rStyle w:val="eop"/>
          <w:rFonts w:asciiTheme="minorHAnsi" w:eastAsiaTheme="majorEastAsia" w:hAnsiTheme="minorHAnsi" w:cstheme="minorBidi"/>
          <w:sz w:val="22"/>
          <w:szCs w:val="22"/>
        </w:rPr>
        <w:t> </w:t>
      </w:r>
    </w:p>
    <w:p w14:paraId="02552B12" w14:textId="77777777" w:rsidR="003C37A1" w:rsidRPr="003C37A1" w:rsidRDefault="003C37A1" w:rsidP="003C37A1">
      <w:pPr>
        <w:pStyle w:val="paragraph"/>
        <w:numPr>
          <w:ilvl w:val="0"/>
          <w:numId w:val="16"/>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document at least two years of intentional artistic practice in your community.</w:t>
      </w:r>
      <w:r w:rsidRPr="003C37A1">
        <w:rPr>
          <w:rStyle w:val="eop"/>
          <w:rFonts w:asciiTheme="minorHAnsi" w:eastAsiaTheme="majorEastAsia" w:hAnsiTheme="minorHAnsi" w:cstheme="minorHAnsi"/>
          <w:sz w:val="22"/>
          <w:szCs w:val="22"/>
        </w:rPr>
        <w:t> </w:t>
      </w:r>
    </w:p>
    <w:p w14:paraId="15DD8ED7" w14:textId="74489E60" w:rsidR="003C37A1" w:rsidRPr="003C37A1" w:rsidRDefault="003C37A1" w:rsidP="003C37A1">
      <w:pPr>
        <w:pStyle w:val="paragraph"/>
        <w:numPr>
          <w:ilvl w:val="0"/>
          <w:numId w:val="16"/>
        </w:numPr>
        <w:spacing w:before="0" w:beforeAutospacing="0" w:after="0" w:afterAutospacing="0"/>
        <w:textAlignment w:val="baseline"/>
        <w:rPr>
          <w:rFonts w:asciiTheme="minorHAnsi" w:eastAsiaTheme="minorEastAsia" w:hAnsiTheme="minorHAnsi" w:cstheme="minorBidi"/>
          <w:sz w:val="22"/>
          <w:szCs w:val="22"/>
        </w:rPr>
      </w:pPr>
      <w:r w:rsidRPr="18E455DB">
        <w:rPr>
          <w:rStyle w:val="normaltextrun"/>
          <w:rFonts w:asciiTheme="minorHAnsi" w:eastAsiaTheme="minorEastAsia" w:hAnsiTheme="minorHAnsi" w:cstheme="minorBidi"/>
          <w:sz w:val="22"/>
          <w:szCs w:val="22"/>
        </w:rPr>
        <w:t>an eligible nonprofit</w:t>
      </w:r>
      <w:r w:rsidR="0518ABE8" w:rsidRPr="18E455DB">
        <w:rPr>
          <w:rStyle w:val="normaltextrun"/>
          <w:rFonts w:asciiTheme="minorHAnsi" w:eastAsiaTheme="minorEastAsia" w:hAnsiTheme="minorHAnsi" w:cstheme="minorBidi"/>
          <w:sz w:val="22"/>
          <w:szCs w:val="22"/>
        </w:rPr>
        <w:t>, tax exempt 501(c)3</w:t>
      </w:r>
      <w:r w:rsidRPr="18E455DB">
        <w:rPr>
          <w:rStyle w:val="normaltextrun"/>
          <w:rFonts w:asciiTheme="minorHAnsi" w:eastAsiaTheme="minorEastAsia" w:hAnsiTheme="minorHAnsi" w:cstheme="minorBidi"/>
          <w:sz w:val="22"/>
          <w:szCs w:val="22"/>
        </w:rPr>
        <w:t xml:space="preserve"> organization whose mission is not wholly focused on arts and culture in Alaska must provide a plan that includes at least one Alaska nonprofit arts organization, professional or community-based artist, culture bearer and/or teaching artist.</w:t>
      </w:r>
      <w:r w:rsidRPr="18E455DB">
        <w:rPr>
          <w:rStyle w:val="eop"/>
          <w:rFonts w:asciiTheme="minorHAnsi" w:eastAsiaTheme="majorEastAsia" w:hAnsiTheme="minorHAnsi" w:cstheme="minorBidi"/>
          <w:sz w:val="22"/>
          <w:szCs w:val="22"/>
        </w:rPr>
        <w:t> </w:t>
      </w:r>
    </w:p>
    <w:p w14:paraId="00A41BF2" w14:textId="77777777" w:rsidR="003C37A1" w:rsidRP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p>
    <w:p w14:paraId="5E40D9E6" w14:textId="77777777" w:rsidR="003C37A1" w:rsidRDefault="003C37A1" w:rsidP="003C37A1">
      <w:pPr>
        <w:pStyle w:val="paragraph"/>
        <w:spacing w:before="0" w:beforeAutospacing="0" w:after="0" w:afterAutospacing="0"/>
        <w:ind w:left="90"/>
        <w:textAlignment w:val="baseline"/>
        <w:rPr>
          <w:rStyle w:val="normaltextrun"/>
          <w:rFonts w:asciiTheme="minorHAnsi" w:eastAsiaTheme="minorEastAsia" w:hAnsiTheme="minorHAnsi" w:cstheme="minorHAnsi"/>
          <w:sz w:val="22"/>
          <w:szCs w:val="22"/>
        </w:rPr>
      </w:pPr>
      <w:r w:rsidRPr="003C37A1">
        <w:rPr>
          <w:rStyle w:val="normaltextrun"/>
          <w:rFonts w:asciiTheme="minorHAnsi" w:eastAsiaTheme="minorEastAsia" w:hAnsiTheme="minorHAnsi" w:cstheme="minorHAnsi"/>
          <w:sz w:val="22"/>
          <w:szCs w:val="22"/>
          <w:u w:val="single"/>
        </w:rPr>
        <w:t>Individuals</w:t>
      </w:r>
      <w:r w:rsidRPr="003C37A1">
        <w:rPr>
          <w:rStyle w:val="normaltextrun"/>
          <w:rFonts w:asciiTheme="minorHAnsi" w:eastAsiaTheme="minorEastAsia" w:hAnsiTheme="minorHAnsi" w:cstheme="minorHAnsi"/>
          <w:sz w:val="22"/>
          <w:szCs w:val="22"/>
        </w:rPr>
        <w:t>: Alaska professional and community-based artists, culture bearers and teaching artists. </w:t>
      </w:r>
    </w:p>
    <w:p w14:paraId="71A2C73D" w14:textId="0F6E1BAD" w:rsidR="003C37A1" w:rsidRPr="003C37A1" w:rsidRDefault="003C37A1" w:rsidP="00656E1D">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document a sustained commitment to artistic career, making work, and/or to generating dialogue with a public audience or community in and through the arts, and must intend to continue in the state for the next 12 months or longer.</w:t>
      </w:r>
      <w:r w:rsidRPr="003C37A1">
        <w:rPr>
          <w:rStyle w:val="eop"/>
          <w:rFonts w:asciiTheme="minorHAnsi" w:eastAsiaTheme="majorEastAsia" w:hAnsiTheme="minorHAnsi" w:cstheme="minorHAnsi"/>
          <w:sz w:val="22"/>
          <w:szCs w:val="22"/>
        </w:rPr>
        <w:t> </w:t>
      </w:r>
    </w:p>
    <w:p w14:paraId="5C26E1C8" w14:textId="77777777" w:rsidR="003C37A1" w:rsidRPr="003C37A1" w:rsidRDefault="003C37A1" w:rsidP="003C37A1">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21 years of age or older. </w:t>
      </w:r>
      <w:r w:rsidRPr="003C37A1">
        <w:rPr>
          <w:rStyle w:val="eop"/>
          <w:rFonts w:asciiTheme="minorHAnsi" w:eastAsiaTheme="majorEastAsia" w:hAnsiTheme="minorHAnsi" w:cstheme="minorHAnsi"/>
          <w:sz w:val="22"/>
          <w:szCs w:val="22"/>
        </w:rPr>
        <w:t> </w:t>
      </w:r>
    </w:p>
    <w:p w14:paraId="424575BC" w14:textId="78F43C45" w:rsidR="003C37A1" w:rsidRPr="003C37A1" w:rsidRDefault="003C37A1" w:rsidP="003C37A1">
      <w:pPr>
        <w:pStyle w:val="paragraph"/>
        <w:numPr>
          <w:ilvl w:val="0"/>
          <w:numId w:val="15"/>
        </w:numPr>
        <w:spacing w:before="0" w:beforeAutospacing="0" w:after="0" w:afterAutospacing="0"/>
        <w:textAlignment w:val="baseline"/>
        <w:rPr>
          <w:rStyle w:val="eop"/>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provide a W9 and Social Security Number (SSN) or Individual Tax Identification Number (ITIN).</w:t>
      </w:r>
      <w:r w:rsidRPr="003C37A1">
        <w:rPr>
          <w:rStyle w:val="eop"/>
          <w:rFonts w:asciiTheme="minorHAnsi" w:eastAsiaTheme="majorEastAsia" w:hAnsiTheme="minorHAnsi" w:cstheme="minorHAnsi"/>
          <w:sz w:val="22"/>
          <w:szCs w:val="22"/>
        </w:rPr>
        <w:t> </w:t>
      </w:r>
    </w:p>
    <w:p w14:paraId="4CB91C9A" w14:textId="77777777" w:rsidR="003C37A1" w:rsidRPr="003C37A1" w:rsidRDefault="003C37A1" w:rsidP="003C37A1">
      <w:pPr>
        <w:pStyle w:val="paragraph"/>
        <w:spacing w:before="0" w:beforeAutospacing="0" w:after="0" w:afterAutospacing="0"/>
        <w:ind w:left="810"/>
        <w:textAlignment w:val="baseline"/>
        <w:rPr>
          <w:rFonts w:asciiTheme="minorHAnsi" w:hAnsiTheme="minorHAnsi" w:cstheme="minorHAnsi"/>
          <w:sz w:val="18"/>
          <w:szCs w:val="18"/>
        </w:rPr>
      </w:pPr>
    </w:p>
    <w:p w14:paraId="5F7D64B1" w14:textId="744F92A1" w:rsidR="003C37A1" w:rsidRDefault="003C37A1" w:rsidP="13153229">
      <w:pPr>
        <w:pStyle w:val="paragraph"/>
        <w:spacing w:before="0" w:beforeAutospacing="0" w:after="0" w:afterAutospacing="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b/>
          <w:bCs/>
          <w:sz w:val="22"/>
          <w:szCs w:val="22"/>
          <w:u w:val="single"/>
        </w:rPr>
        <w:t xml:space="preserve">Adaptation and Innovation for </w:t>
      </w:r>
      <w:r w:rsidR="00A5645E">
        <w:rPr>
          <w:rStyle w:val="normaltextrun"/>
          <w:rFonts w:asciiTheme="minorHAnsi" w:eastAsiaTheme="minorEastAsia" w:hAnsiTheme="minorHAnsi" w:cstheme="minorBidi"/>
          <w:b/>
          <w:bCs/>
          <w:sz w:val="22"/>
          <w:szCs w:val="22"/>
          <w:u w:val="single"/>
        </w:rPr>
        <w:t xml:space="preserve">Arts &amp; Culture </w:t>
      </w:r>
      <w:r w:rsidR="7E03C8C9" w:rsidRPr="13153229">
        <w:rPr>
          <w:rStyle w:val="normaltextrun"/>
          <w:rFonts w:asciiTheme="minorHAnsi" w:eastAsiaTheme="minorEastAsia" w:hAnsiTheme="minorHAnsi" w:cstheme="minorBidi"/>
          <w:b/>
          <w:bCs/>
          <w:sz w:val="22"/>
          <w:szCs w:val="22"/>
          <w:u w:val="single"/>
        </w:rPr>
        <w:t>O</w:t>
      </w:r>
      <w:r w:rsidRPr="13153229">
        <w:rPr>
          <w:rStyle w:val="normaltextrun"/>
          <w:rFonts w:asciiTheme="minorHAnsi" w:eastAsiaTheme="minorEastAsia" w:hAnsiTheme="minorHAnsi" w:cstheme="minorBidi"/>
          <w:b/>
          <w:bCs/>
          <w:sz w:val="22"/>
          <w:szCs w:val="22"/>
          <w:u w:val="single"/>
        </w:rPr>
        <w:t>rganizations (up to $10,000.00)</w:t>
      </w:r>
      <w:r w:rsidRPr="13153229">
        <w:rPr>
          <w:rStyle w:val="eop"/>
          <w:rFonts w:asciiTheme="minorHAnsi" w:eastAsiaTheme="majorEastAsia" w:hAnsiTheme="minorHAnsi" w:cstheme="minorBidi"/>
          <w:sz w:val="22"/>
          <w:szCs w:val="22"/>
        </w:rPr>
        <w:t> </w:t>
      </w:r>
    </w:p>
    <w:p w14:paraId="5D35C436" w14:textId="77777777" w:rsidR="00C33B31" w:rsidRDefault="003C37A1" w:rsidP="003C37A1">
      <w:pPr>
        <w:pStyle w:val="paragraph"/>
        <w:spacing w:before="0" w:beforeAutospacing="0" w:after="0" w:afterAutospacing="0"/>
        <w:textAlignment w:val="baseline"/>
        <w:rPr>
          <w:rStyle w:val="normaltextrun"/>
          <w:rFonts w:asciiTheme="minorHAnsi" w:eastAsiaTheme="minorEastAsia" w:hAnsiTheme="minorHAnsi" w:cstheme="minorHAnsi"/>
          <w:sz w:val="22"/>
          <w:szCs w:val="22"/>
        </w:rPr>
      </w:pPr>
      <w:r w:rsidRPr="003C37A1">
        <w:rPr>
          <w:rStyle w:val="normaltextrun"/>
          <w:rFonts w:asciiTheme="minorHAnsi" w:eastAsiaTheme="minorEastAsia" w:hAnsiTheme="minorHAnsi" w:cstheme="minorHAnsi"/>
          <w:sz w:val="22"/>
          <w:szCs w:val="22"/>
        </w:rPr>
        <w:t>Eligible Applicants</w:t>
      </w:r>
      <w:r>
        <w:rPr>
          <w:rStyle w:val="normaltextrun"/>
          <w:rFonts w:asciiTheme="minorHAnsi" w:eastAsiaTheme="minorEastAsia" w:hAnsiTheme="minorHAnsi" w:cstheme="minorHAnsi"/>
          <w:sz w:val="22"/>
          <w:szCs w:val="22"/>
        </w:rPr>
        <w:t xml:space="preserve">: </w:t>
      </w:r>
      <w:r w:rsidRPr="003C37A1">
        <w:rPr>
          <w:rStyle w:val="normaltextrun"/>
          <w:rFonts w:asciiTheme="minorHAnsi" w:eastAsiaTheme="minorEastAsia" w:hAnsiTheme="minorHAnsi" w:cstheme="minorHAnsi"/>
          <w:sz w:val="22"/>
          <w:szCs w:val="22"/>
        </w:rPr>
        <w:t>Nonprofit organizations for which all or a significant portion of mission is met through arts practice, arts engagement, arts education, and/or arts commerce. </w:t>
      </w:r>
    </w:p>
    <w:p w14:paraId="63B5CE29" w14:textId="7D41B7D1" w:rsidR="003C37A1" w:rsidRDefault="003C37A1" w:rsidP="003C37A1">
      <w:pPr>
        <w:pStyle w:val="paragraph"/>
        <w:spacing w:before="0" w:beforeAutospacing="0" w:after="0" w:afterAutospacing="0"/>
        <w:textAlignment w:val="baseline"/>
        <w:rPr>
          <w:rFonts w:asciiTheme="minorHAnsi" w:hAnsiTheme="minorHAnsi" w:cstheme="minorHAnsi"/>
          <w:sz w:val="18"/>
          <w:szCs w:val="18"/>
        </w:rPr>
      </w:pPr>
      <w:r w:rsidRPr="003C37A1">
        <w:rPr>
          <w:rStyle w:val="eop"/>
          <w:rFonts w:asciiTheme="minorHAnsi" w:eastAsiaTheme="majorEastAsia" w:hAnsiTheme="minorHAnsi" w:cstheme="minorHAnsi"/>
          <w:sz w:val="22"/>
          <w:szCs w:val="22"/>
        </w:rPr>
        <w:t> </w:t>
      </w:r>
    </w:p>
    <w:p w14:paraId="1A735C67" w14:textId="77777777" w:rsidR="003C37A1" w:rsidRDefault="003C37A1" w:rsidP="00C33B31">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involved in producing, presenting or undertaking a series of events or ongoing art programs.</w:t>
      </w:r>
      <w:r w:rsidRPr="003C37A1">
        <w:rPr>
          <w:rStyle w:val="eop"/>
          <w:rFonts w:asciiTheme="minorHAnsi" w:eastAsiaTheme="majorEastAsia" w:hAnsiTheme="minorHAnsi" w:cstheme="minorHAnsi"/>
          <w:sz w:val="22"/>
          <w:szCs w:val="22"/>
        </w:rPr>
        <w:t> </w:t>
      </w:r>
    </w:p>
    <w:p w14:paraId="12D17BE0" w14:textId="77777777" w:rsidR="003C37A1" w:rsidRDefault="003C37A1" w:rsidP="00C33B31">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able to provide documentation of eligible nonprofit status in Alaska.</w:t>
      </w:r>
      <w:r w:rsidRPr="003C37A1">
        <w:rPr>
          <w:rStyle w:val="eop"/>
          <w:rFonts w:asciiTheme="minorHAnsi" w:eastAsiaTheme="majorEastAsia" w:hAnsiTheme="minorHAnsi" w:cstheme="minorHAnsi"/>
          <w:sz w:val="22"/>
          <w:szCs w:val="22"/>
        </w:rPr>
        <w:t> </w:t>
      </w:r>
    </w:p>
    <w:p w14:paraId="2AD72E7F" w14:textId="33B6ECBE" w:rsidR="00C33B31" w:rsidRPr="00C33B31" w:rsidRDefault="003C37A1" w:rsidP="00C33B31">
      <w:pPr>
        <w:pStyle w:val="paragraph"/>
        <w:numPr>
          <w:ilvl w:val="0"/>
          <w:numId w:val="17"/>
        </w:numPr>
        <w:spacing w:before="0" w:beforeAutospacing="0" w:after="0" w:afterAutospacing="0"/>
        <w:textAlignment w:val="baseline"/>
        <w:rPr>
          <w:rStyle w:val="normaltextrun"/>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must be guided by an arts and culture mission or purpose, for at least two years in Alaska. </w:t>
      </w:r>
      <w:r w:rsidRPr="003C37A1">
        <w:rPr>
          <w:rStyle w:val="eop"/>
          <w:rFonts w:asciiTheme="minorHAnsi" w:eastAsiaTheme="majorEastAsia" w:hAnsiTheme="minorHAnsi" w:cstheme="minorHAnsi"/>
          <w:sz w:val="22"/>
          <w:szCs w:val="22"/>
        </w:rPr>
        <w:t> </w:t>
      </w:r>
      <w:r w:rsidR="00C33B31" w:rsidRPr="00C33B31">
        <w:rPr>
          <w:rStyle w:val="normaltextrun"/>
          <w:rFonts w:asciiTheme="minorHAnsi" w:eastAsiaTheme="minorEastAsia" w:hAnsiTheme="minorHAnsi" w:cstheme="minorHAnsi"/>
          <w:b/>
          <w:bCs/>
          <w:sz w:val="22"/>
          <w:szCs w:val="22"/>
          <w:u w:val="single"/>
        </w:rPr>
        <w:br w:type="page"/>
      </w:r>
    </w:p>
    <w:p w14:paraId="7247AF4A" w14:textId="7365DB32" w:rsidR="003C37A1" w:rsidRDefault="003C37A1" w:rsidP="003C37A1">
      <w:pPr>
        <w:pStyle w:val="paragraph"/>
        <w:spacing w:before="0" w:beforeAutospacing="0" w:after="0" w:afterAutospacing="0"/>
        <w:textAlignment w:val="baseline"/>
        <w:rPr>
          <w:rStyle w:val="eop"/>
          <w:rFonts w:asciiTheme="minorHAnsi" w:eastAsiaTheme="majorEastAsia" w:hAnsiTheme="minorHAnsi" w:cstheme="minorHAnsi"/>
          <w:sz w:val="22"/>
          <w:szCs w:val="22"/>
        </w:rPr>
      </w:pPr>
      <w:r w:rsidRPr="003C37A1">
        <w:rPr>
          <w:rStyle w:val="normaltextrun"/>
          <w:rFonts w:asciiTheme="minorHAnsi" w:eastAsiaTheme="minorEastAsia" w:hAnsiTheme="minorHAnsi" w:cstheme="minorHAnsi"/>
          <w:b/>
          <w:bCs/>
          <w:sz w:val="22"/>
          <w:szCs w:val="22"/>
          <w:u w:val="single"/>
        </w:rPr>
        <w:lastRenderedPageBreak/>
        <w:t>Expenses not eligible for support through Adaptation and Innovation Grants:</w:t>
      </w:r>
      <w:r w:rsidRPr="003C37A1">
        <w:rPr>
          <w:rStyle w:val="eop"/>
          <w:rFonts w:asciiTheme="minorHAnsi" w:eastAsiaTheme="majorEastAsia" w:hAnsiTheme="minorHAnsi" w:cstheme="minorHAnsi"/>
          <w:sz w:val="22"/>
          <w:szCs w:val="22"/>
        </w:rPr>
        <w:t> </w:t>
      </w:r>
    </w:p>
    <w:p w14:paraId="2596FAC9" w14:textId="77777777" w:rsidR="00C33B31" w:rsidRPr="003C37A1" w:rsidRDefault="00C33B31" w:rsidP="003C37A1">
      <w:pPr>
        <w:pStyle w:val="paragraph"/>
        <w:spacing w:before="0" w:beforeAutospacing="0" w:after="0" w:afterAutospacing="0"/>
        <w:textAlignment w:val="baseline"/>
        <w:rPr>
          <w:rFonts w:asciiTheme="minorHAnsi" w:hAnsiTheme="minorHAnsi" w:cstheme="minorHAnsi"/>
          <w:sz w:val="18"/>
          <w:szCs w:val="18"/>
        </w:rPr>
      </w:pPr>
    </w:p>
    <w:p w14:paraId="431CA4D7" w14:textId="1E752605" w:rsidR="003C37A1" w:rsidRPr="003C37A1" w:rsidRDefault="003C37A1" w:rsidP="13153229">
      <w:pPr>
        <w:pStyle w:val="paragraph"/>
        <w:numPr>
          <w:ilvl w:val="0"/>
          <w:numId w:val="18"/>
        </w:numPr>
        <w:spacing w:before="0" w:beforeAutospacing="0" w:after="0" w:afterAutospacing="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sz w:val="22"/>
          <w:szCs w:val="22"/>
        </w:rPr>
        <w:t xml:space="preserve">Capital equipment purchases greater than $5,000.00, or new construction building projects are not eligible. (adaptations to existing spaces in support of safe operation </w:t>
      </w:r>
      <w:r w:rsidR="05A4D0FE" w:rsidRPr="13153229">
        <w:rPr>
          <w:rStyle w:val="normaltextrun"/>
          <w:rFonts w:asciiTheme="minorHAnsi" w:eastAsiaTheme="minorEastAsia" w:hAnsiTheme="minorHAnsi" w:cstheme="minorBidi"/>
          <w:sz w:val="22"/>
          <w:szCs w:val="22"/>
        </w:rPr>
        <w:t xml:space="preserve">are </w:t>
      </w:r>
      <w:r w:rsidRPr="13153229">
        <w:rPr>
          <w:rStyle w:val="normaltextrun"/>
          <w:rFonts w:asciiTheme="minorHAnsi" w:eastAsiaTheme="minorEastAsia" w:hAnsiTheme="minorHAnsi" w:cstheme="minorBidi"/>
          <w:sz w:val="22"/>
          <w:szCs w:val="22"/>
        </w:rPr>
        <w:t>eligible.) </w:t>
      </w:r>
      <w:r w:rsidRPr="13153229">
        <w:rPr>
          <w:rStyle w:val="eop"/>
          <w:rFonts w:asciiTheme="minorHAnsi" w:eastAsiaTheme="majorEastAsia" w:hAnsiTheme="minorHAnsi" w:cstheme="minorBidi"/>
          <w:sz w:val="22"/>
          <w:szCs w:val="22"/>
        </w:rPr>
        <w:t> </w:t>
      </w:r>
    </w:p>
    <w:p w14:paraId="3CECA8CB" w14:textId="7E9E72E4" w:rsidR="003C37A1" w:rsidRPr="003C37A1" w:rsidRDefault="003C37A1" w:rsidP="00C33B3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Academic scholarships, tuition assistance or expenses related to academic practice for individuals (professional development/training related to the proposal is eligible.)</w:t>
      </w:r>
      <w:r w:rsidRPr="003C37A1">
        <w:rPr>
          <w:rStyle w:val="eop"/>
          <w:rFonts w:asciiTheme="minorHAnsi" w:eastAsiaTheme="majorEastAsia" w:hAnsiTheme="minorHAnsi" w:cstheme="minorHAnsi"/>
          <w:sz w:val="22"/>
          <w:szCs w:val="22"/>
        </w:rPr>
        <w:t> </w:t>
      </w:r>
    </w:p>
    <w:p w14:paraId="5E1441AC" w14:textId="1FAA8227" w:rsidR="003C37A1" w:rsidRPr="003C37A1" w:rsidRDefault="003C37A1" w:rsidP="00C33B3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Expenses for lobbying or fundraising in relation to political campaigns or other political activity.</w:t>
      </w:r>
      <w:r w:rsidRPr="003C37A1">
        <w:rPr>
          <w:rStyle w:val="eop"/>
          <w:rFonts w:asciiTheme="minorHAnsi" w:eastAsiaTheme="majorEastAsia" w:hAnsiTheme="minorHAnsi" w:cstheme="minorHAnsi"/>
          <w:sz w:val="22"/>
          <w:szCs w:val="22"/>
        </w:rPr>
        <w:t> </w:t>
      </w:r>
    </w:p>
    <w:p w14:paraId="4A2839BA" w14:textId="6B4FC63E" w:rsidR="003C37A1" w:rsidRPr="003C37A1" w:rsidRDefault="003C37A1" w:rsidP="00C33B31">
      <w:pPr>
        <w:pStyle w:val="paragraph"/>
        <w:numPr>
          <w:ilvl w:val="0"/>
          <w:numId w:val="18"/>
        </w:numPr>
        <w:spacing w:before="0" w:beforeAutospacing="0" w:after="0" w:afterAutospacing="0"/>
        <w:textAlignment w:val="baseline"/>
        <w:rPr>
          <w:rFonts w:asciiTheme="minorHAnsi" w:hAnsiTheme="minorHAnsi" w:cstheme="minorHAnsi"/>
          <w:sz w:val="18"/>
          <w:szCs w:val="18"/>
        </w:rPr>
      </w:pPr>
      <w:r w:rsidRPr="003C37A1">
        <w:rPr>
          <w:rStyle w:val="normaltextrun"/>
          <w:rFonts w:asciiTheme="minorHAnsi" w:eastAsiaTheme="minorEastAsia" w:hAnsiTheme="minorHAnsi" w:cstheme="minorHAnsi"/>
          <w:sz w:val="22"/>
          <w:szCs w:val="22"/>
        </w:rPr>
        <w:t>Fundraising expenses, specifically for the award of a prize. </w:t>
      </w:r>
      <w:r w:rsidRPr="003C37A1">
        <w:rPr>
          <w:rStyle w:val="eop"/>
          <w:rFonts w:asciiTheme="minorHAnsi" w:eastAsiaTheme="majorEastAsia" w:hAnsiTheme="minorHAnsi" w:cstheme="minorHAnsi"/>
          <w:sz w:val="22"/>
          <w:szCs w:val="22"/>
        </w:rPr>
        <w:t> </w:t>
      </w:r>
    </w:p>
    <w:p w14:paraId="043B7109" w14:textId="6E751B93" w:rsidR="003C37A1" w:rsidRPr="003C37A1" w:rsidRDefault="003C37A1" w:rsidP="13153229">
      <w:pPr>
        <w:pStyle w:val="paragraph"/>
        <w:numPr>
          <w:ilvl w:val="0"/>
          <w:numId w:val="18"/>
        </w:numPr>
        <w:spacing w:before="0" w:beforeAutospacing="0" w:after="0" w:afterAutospacing="0"/>
        <w:textAlignment w:val="baseline"/>
        <w:rPr>
          <w:rFonts w:asciiTheme="minorHAnsi" w:hAnsiTheme="minorHAnsi" w:cstheme="minorBidi"/>
          <w:sz w:val="18"/>
          <w:szCs w:val="18"/>
        </w:rPr>
      </w:pPr>
      <w:r w:rsidRPr="13153229">
        <w:rPr>
          <w:rStyle w:val="normaltextrun"/>
          <w:rFonts w:asciiTheme="minorHAnsi" w:eastAsiaTheme="minorEastAsia" w:hAnsiTheme="minorHAnsi" w:cstheme="minorBidi"/>
          <w:sz w:val="22"/>
          <w:szCs w:val="22"/>
        </w:rPr>
        <w:t>Offset of prior deficits. </w:t>
      </w:r>
      <w:r w:rsidRPr="13153229">
        <w:rPr>
          <w:rStyle w:val="eop"/>
          <w:rFonts w:asciiTheme="minorHAnsi" w:eastAsiaTheme="majorEastAsia" w:hAnsiTheme="minorHAnsi" w:cstheme="minorBidi"/>
          <w:sz w:val="22"/>
          <w:szCs w:val="22"/>
        </w:rPr>
        <w:t> </w:t>
      </w:r>
    </w:p>
    <w:p w14:paraId="761B74C9" w14:textId="1341EE4E" w:rsidR="0D609CC6" w:rsidRDefault="0D609CC6" w:rsidP="13153229">
      <w:pPr>
        <w:pStyle w:val="paragraph"/>
        <w:numPr>
          <w:ilvl w:val="0"/>
          <w:numId w:val="18"/>
        </w:numPr>
        <w:spacing w:before="0" w:beforeAutospacing="0" w:after="0" w:afterAutospacing="0"/>
        <w:rPr>
          <w:rStyle w:val="eop"/>
          <w:sz w:val="18"/>
          <w:szCs w:val="18"/>
        </w:rPr>
      </w:pPr>
      <w:r w:rsidRPr="4ED0E57C">
        <w:rPr>
          <w:rStyle w:val="eop"/>
          <w:rFonts w:asciiTheme="minorHAnsi" w:eastAsiaTheme="majorEastAsia" w:hAnsiTheme="minorHAnsi" w:cstheme="minorBidi"/>
          <w:sz w:val="22"/>
          <w:szCs w:val="22"/>
        </w:rPr>
        <w:t>Alcohol</w:t>
      </w:r>
      <w:r w:rsidR="4E77311B" w:rsidRPr="4ED0E57C">
        <w:rPr>
          <w:rStyle w:val="eop"/>
          <w:rFonts w:asciiTheme="minorHAnsi" w:eastAsiaTheme="majorEastAsia" w:hAnsiTheme="minorHAnsi" w:cstheme="minorBidi"/>
          <w:sz w:val="22"/>
          <w:szCs w:val="22"/>
        </w:rPr>
        <w:t>.</w:t>
      </w:r>
    </w:p>
    <w:p w14:paraId="58DEC636" w14:textId="1A4B59E4" w:rsidR="0D609CC6" w:rsidRPr="00403140" w:rsidRDefault="0D609CC6" w:rsidP="13153229">
      <w:pPr>
        <w:pStyle w:val="paragraph"/>
        <w:numPr>
          <w:ilvl w:val="0"/>
          <w:numId w:val="18"/>
        </w:numPr>
        <w:spacing w:before="0" w:beforeAutospacing="0" w:after="0" w:afterAutospacing="0"/>
        <w:rPr>
          <w:rStyle w:val="eop"/>
          <w:sz w:val="18"/>
          <w:szCs w:val="18"/>
        </w:rPr>
      </w:pPr>
      <w:r w:rsidRPr="00403140">
        <w:rPr>
          <w:rStyle w:val="eop"/>
          <w:rFonts w:asciiTheme="minorHAnsi" w:eastAsiaTheme="majorEastAsia" w:hAnsiTheme="minorHAnsi" w:cstheme="minorBidi"/>
          <w:sz w:val="22"/>
          <w:szCs w:val="22"/>
        </w:rPr>
        <w:t>Out of state travel</w:t>
      </w:r>
      <w:r w:rsidR="5E5766FD" w:rsidRPr="00403140">
        <w:rPr>
          <w:rStyle w:val="eop"/>
          <w:rFonts w:asciiTheme="minorHAnsi" w:eastAsiaTheme="majorEastAsia" w:hAnsiTheme="minorHAnsi" w:cstheme="minorBidi"/>
          <w:sz w:val="22"/>
          <w:szCs w:val="22"/>
        </w:rPr>
        <w:t>.</w:t>
      </w:r>
    </w:p>
    <w:p w14:paraId="64C1D445" w14:textId="569F3B72" w:rsidR="00882DB3" w:rsidRDefault="00882DB3" w:rsidP="00882DB3">
      <w:pPr>
        <w:pStyle w:val="Heading1"/>
        <w:rPr>
          <w:rFonts w:ascii="Arial" w:hAnsi="Arial" w:cs="Arial"/>
          <w:sz w:val="28"/>
          <w:szCs w:val="28"/>
        </w:rPr>
      </w:pPr>
      <w:r w:rsidRPr="00882DB3">
        <w:rPr>
          <w:rFonts w:ascii="Arial" w:hAnsi="Arial" w:cs="Arial"/>
          <w:sz w:val="28"/>
          <w:szCs w:val="28"/>
        </w:rPr>
        <w:t xml:space="preserve">Grant </w:t>
      </w:r>
      <w:r w:rsidR="00C33B31">
        <w:rPr>
          <w:rFonts w:ascii="Arial" w:hAnsi="Arial" w:cs="Arial"/>
          <w:sz w:val="28"/>
          <w:szCs w:val="28"/>
        </w:rPr>
        <w:t>Review</w:t>
      </w:r>
      <w:r w:rsidRPr="00882DB3">
        <w:rPr>
          <w:rFonts w:ascii="Arial" w:hAnsi="Arial" w:cs="Arial"/>
          <w:sz w:val="28"/>
          <w:szCs w:val="28"/>
        </w:rPr>
        <w:t xml:space="preserve"> Criteria</w:t>
      </w:r>
      <w:r w:rsidR="00C33B31">
        <w:rPr>
          <w:rFonts w:ascii="Arial" w:hAnsi="Arial" w:cs="Arial"/>
          <w:sz w:val="28"/>
          <w:szCs w:val="28"/>
        </w:rPr>
        <w:t xml:space="preserve"> and Process</w:t>
      </w:r>
    </w:p>
    <w:p w14:paraId="306A0909" w14:textId="103F3E9D" w:rsidR="00657E53" w:rsidRDefault="00C33B31" w:rsidP="00C33B31">
      <w:r>
        <w:t xml:space="preserve">For each category of Adaptation and Innovation </w:t>
      </w:r>
      <w:r w:rsidR="00DD0F18">
        <w:t>G</w:t>
      </w:r>
      <w:r>
        <w:t xml:space="preserve">rant funding, the same review criteria and process will be applied. Once ASCA receives a complete and eligible application, Program Directors will </w:t>
      </w:r>
      <w:r w:rsidR="00657E53">
        <w:t xml:space="preserve">review each application using the criteria identified below. If there are questions, the reviewer will contact the grant application by phone and/or email for clarification. </w:t>
      </w:r>
    </w:p>
    <w:p w14:paraId="61E6E284" w14:textId="3C9D96AC" w:rsidR="00C33B31" w:rsidRDefault="00657E53" w:rsidP="00C33B31">
      <w:r>
        <w:t>Following review, an applicant will be notified of the result of that review. Should grant funding be awarded, ASCA staff will provide an award agreement for signing along with guidance about becoming a payable vendor through the State of Alaska accounting system, as appropriate. Once a signed award agreement is returned to ASCA, it is submitted to the State of Alaska accounting system for payment on the award.</w:t>
      </w:r>
    </w:p>
    <w:p w14:paraId="04AA1BA1" w14:textId="5F231F73" w:rsidR="00657E53" w:rsidRPr="00657E53" w:rsidRDefault="00657E53" w:rsidP="00C33B31">
      <w:pPr>
        <w:rPr>
          <w:u w:val="single"/>
        </w:rPr>
      </w:pPr>
      <w:r w:rsidRPr="00657E53">
        <w:rPr>
          <w:u w:val="single"/>
        </w:rPr>
        <w:t>Grant Review Criteria</w:t>
      </w:r>
    </w:p>
    <w:p w14:paraId="7B438872" w14:textId="51310DAF" w:rsidR="00C33B31" w:rsidRDefault="00C33B31" w:rsidP="00657E53">
      <w:pPr>
        <w:pStyle w:val="ListParagraph"/>
        <w:numPr>
          <w:ilvl w:val="0"/>
          <w:numId w:val="19"/>
        </w:numPr>
      </w:pPr>
      <w:r>
        <w:t xml:space="preserve">How does the project meet the definition of adaptation and innovation?  </w:t>
      </w:r>
    </w:p>
    <w:p w14:paraId="05BAFDE0" w14:textId="02F2E68C" w:rsidR="00C33B31" w:rsidRDefault="00C33B31" w:rsidP="00657E53">
      <w:pPr>
        <w:pStyle w:val="ListParagraph"/>
        <w:numPr>
          <w:ilvl w:val="0"/>
          <w:numId w:val="19"/>
        </w:numPr>
      </w:pPr>
      <w:r>
        <w:t>Does the applicant’s qualifications/description</w:t>
      </w:r>
      <w:r w:rsidR="00657E53">
        <w:t>/mission</w:t>
      </w:r>
      <w:r>
        <w:t xml:space="preserve"> suggest an established</w:t>
      </w:r>
      <w:r w:rsidR="00657E53">
        <w:t xml:space="preserve"> educational,</w:t>
      </w:r>
      <w:r>
        <w:t xml:space="preserve"> professional or community art practice? </w:t>
      </w:r>
    </w:p>
    <w:p w14:paraId="29ECE783" w14:textId="77777777" w:rsidR="00C33B31" w:rsidRDefault="00C33B31" w:rsidP="00657E53">
      <w:pPr>
        <w:pStyle w:val="ListParagraph"/>
        <w:numPr>
          <w:ilvl w:val="0"/>
          <w:numId w:val="19"/>
        </w:numPr>
      </w:pPr>
      <w:r>
        <w:t xml:space="preserve">Is the project/program/proposal feasible?  </w:t>
      </w:r>
    </w:p>
    <w:p w14:paraId="731A173C" w14:textId="77777777" w:rsidR="00C33B31" w:rsidRDefault="00C33B31" w:rsidP="00657E53">
      <w:pPr>
        <w:pStyle w:val="ListParagraph"/>
        <w:numPr>
          <w:ilvl w:val="0"/>
          <w:numId w:val="19"/>
        </w:numPr>
      </w:pPr>
      <w:r>
        <w:t xml:space="preserve">For schools and organizations: is there a clear connection to supporting Alaskan artists/culture bearers?  </w:t>
      </w:r>
    </w:p>
    <w:p w14:paraId="51CABE75" w14:textId="3CD8BC35" w:rsidR="00C33B31" w:rsidRDefault="00C33B31" w:rsidP="00657E53">
      <w:pPr>
        <w:pStyle w:val="ListParagraph"/>
        <w:numPr>
          <w:ilvl w:val="0"/>
          <w:numId w:val="19"/>
        </w:numPr>
      </w:pPr>
      <w:r>
        <w:t xml:space="preserve">Is there a clear connection to engaging community through the proposed project, program or activity?  </w:t>
      </w:r>
    </w:p>
    <w:p w14:paraId="0B0D6070" w14:textId="65AAB1A3" w:rsidR="005146E9" w:rsidRDefault="005146E9" w:rsidP="00D15F4F">
      <w:pPr>
        <w:pStyle w:val="Heading1"/>
        <w:spacing w:before="0"/>
        <w:rPr>
          <w:rFonts w:ascii="Arial" w:hAnsi="Arial" w:cs="Arial"/>
        </w:rPr>
      </w:pPr>
      <w:r>
        <w:rPr>
          <w:rFonts w:ascii="Arial" w:hAnsi="Arial" w:cs="Arial"/>
        </w:rPr>
        <w:t>A Note on Grant Reporting</w:t>
      </w:r>
    </w:p>
    <w:p w14:paraId="1B39526D" w14:textId="4A84C40D" w:rsidR="005146E9" w:rsidRDefault="005146E9" w:rsidP="00D15F4F">
      <w:pPr>
        <w:pStyle w:val="Heading1"/>
        <w:spacing w:before="0"/>
        <w:rPr>
          <w:rFonts w:asciiTheme="minorHAnsi" w:hAnsiTheme="minorHAnsi" w:cstheme="minorHAnsi"/>
          <w:color w:val="auto"/>
          <w:sz w:val="22"/>
          <w:szCs w:val="22"/>
        </w:rPr>
      </w:pPr>
      <w:r w:rsidRPr="00657E53">
        <w:rPr>
          <w:rFonts w:asciiTheme="minorHAnsi" w:hAnsiTheme="minorHAnsi" w:cstheme="minorHAnsi"/>
          <w:color w:val="auto"/>
          <w:sz w:val="22"/>
          <w:szCs w:val="22"/>
        </w:rPr>
        <w:t>It is critical now to eloquently show and discuss the value that the arts and culture brings to our state, whether economic, educational, in support of community connectedness, or any other value that is inherent in the arts and culture.</w:t>
      </w:r>
      <w:r>
        <w:rPr>
          <w:rFonts w:asciiTheme="minorHAnsi" w:hAnsiTheme="minorHAnsi" w:cstheme="minorHAnsi"/>
          <w:color w:val="auto"/>
          <w:sz w:val="22"/>
          <w:szCs w:val="22"/>
        </w:rPr>
        <w:t xml:space="preserve"> It is also important to share—across distance and art forms—good ideas and what our colleagues (you) are learning as you work to adapt and innovate in your practice and operations. </w:t>
      </w:r>
    </w:p>
    <w:p w14:paraId="6F8A2A5A" w14:textId="77777777" w:rsidR="00D15F4F" w:rsidRDefault="00D15F4F" w:rsidP="00D15F4F">
      <w:pPr>
        <w:spacing w:after="0"/>
        <w:rPr>
          <w:rFonts w:cstheme="minorHAnsi"/>
        </w:rPr>
      </w:pPr>
    </w:p>
    <w:p w14:paraId="15C30AB8" w14:textId="4AE6D4BF" w:rsidR="00D15F4F" w:rsidRPr="005146E9" w:rsidRDefault="00D15F4F" w:rsidP="005146E9">
      <w:r>
        <w:rPr>
          <w:rFonts w:cstheme="minorHAnsi"/>
        </w:rPr>
        <w:t xml:space="preserve">Part of the way we will do this, is by sharing stories of your innovation and adaptation; we will ask you to share about your Adaptation and Innovation grant-funded program, project or activity by responding to </w:t>
      </w:r>
      <w:r w:rsidR="00656E1D">
        <w:rPr>
          <w:rFonts w:cstheme="minorHAnsi"/>
        </w:rPr>
        <w:t>t</w:t>
      </w:r>
      <w:r>
        <w:rPr>
          <w:rFonts w:cstheme="minorHAnsi"/>
        </w:rPr>
        <w:t>hree questions: 1) what did you do, 2) what was most successful in your adaptation and innovation process, 3) what learning or advice would you share with others in adapting or innovating in their work?</w:t>
      </w:r>
    </w:p>
    <w:p w14:paraId="21F75FBA" w14:textId="2F926EE8" w:rsidR="00DD0F18" w:rsidRDefault="00B23959" w:rsidP="13153229">
      <w:pPr>
        <w:pStyle w:val="Heading1"/>
        <w:rPr>
          <w:rFonts w:asciiTheme="minorHAnsi" w:hAnsiTheme="minorHAnsi" w:cstheme="minorBidi"/>
          <w:color w:val="auto"/>
          <w:sz w:val="22"/>
          <w:szCs w:val="22"/>
        </w:rPr>
      </w:pPr>
      <w:r w:rsidRPr="13153229">
        <w:rPr>
          <w:rFonts w:asciiTheme="minorHAnsi" w:hAnsiTheme="minorHAnsi" w:cstheme="minorBidi"/>
          <w:color w:val="auto"/>
          <w:sz w:val="22"/>
          <w:szCs w:val="22"/>
        </w:rPr>
        <w:lastRenderedPageBreak/>
        <w:t>These questions may be answered in a variety of formats including in writing, or in video or audio recorded format</w:t>
      </w:r>
      <w:r w:rsidR="00B6037A" w:rsidRPr="13153229">
        <w:rPr>
          <w:rFonts w:asciiTheme="minorHAnsi" w:hAnsiTheme="minorHAnsi" w:cstheme="minorBidi"/>
          <w:color w:val="auto"/>
          <w:sz w:val="22"/>
          <w:szCs w:val="22"/>
        </w:rPr>
        <w:t>, or grantees may make an appoint</w:t>
      </w:r>
      <w:r w:rsidR="5F83771A" w:rsidRPr="13153229">
        <w:rPr>
          <w:rFonts w:asciiTheme="minorHAnsi" w:hAnsiTheme="minorHAnsi" w:cstheme="minorBidi"/>
          <w:color w:val="auto"/>
          <w:sz w:val="22"/>
          <w:szCs w:val="22"/>
        </w:rPr>
        <w:t>ment</w:t>
      </w:r>
      <w:r w:rsidR="00B6037A" w:rsidRPr="13153229">
        <w:rPr>
          <w:rFonts w:asciiTheme="minorHAnsi" w:hAnsiTheme="minorHAnsi" w:cstheme="minorBidi"/>
          <w:color w:val="auto"/>
          <w:sz w:val="22"/>
          <w:szCs w:val="22"/>
        </w:rPr>
        <w:t xml:space="preserve"> to interview with ASCA staff by phone</w:t>
      </w:r>
      <w:r w:rsidRPr="13153229">
        <w:rPr>
          <w:rFonts w:asciiTheme="minorHAnsi" w:hAnsiTheme="minorHAnsi" w:cstheme="minorBidi"/>
          <w:color w:val="auto"/>
          <w:sz w:val="22"/>
          <w:szCs w:val="22"/>
        </w:rPr>
        <w:t xml:space="preserve">. ASCA will then share out your stories and learning through our e-communications, website and social media, and by reporting to Council Trustees and partners. </w:t>
      </w:r>
    </w:p>
    <w:p w14:paraId="39FA9389" w14:textId="28C66A0F" w:rsidR="00B23959" w:rsidRDefault="00B23959" w:rsidP="000C34D8">
      <w:pPr>
        <w:pStyle w:val="Heading1"/>
        <w:rPr>
          <w:rFonts w:asciiTheme="minorHAnsi" w:hAnsiTheme="minorHAnsi" w:cstheme="minorHAnsi"/>
          <w:color w:val="auto"/>
          <w:sz w:val="22"/>
          <w:szCs w:val="22"/>
        </w:rPr>
      </w:pPr>
      <w:r>
        <w:rPr>
          <w:rFonts w:asciiTheme="minorHAnsi" w:hAnsiTheme="minorHAnsi" w:cstheme="minorHAnsi"/>
          <w:color w:val="auto"/>
          <w:sz w:val="22"/>
          <w:szCs w:val="22"/>
        </w:rPr>
        <w:t xml:space="preserve">Beyond your response to these three questions, ASCA will provide you with a simple form to report on how funds were spent, and </w:t>
      </w:r>
      <w:r w:rsidR="00DD0F18">
        <w:rPr>
          <w:rFonts w:asciiTheme="minorHAnsi" w:hAnsiTheme="minorHAnsi" w:cstheme="minorHAnsi"/>
          <w:color w:val="auto"/>
          <w:sz w:val="22"/>
          <w:szCs w:val="22"/>
        </w:rPr>
        <w:t xml:space="preserve">on demographic and quantifiable data such as the number of Alaskans served by your program, project or activity. This form will be provided upon award of Adaptation and Innovation Grants, and will be due no later than 60 days following the end of your program, project or activity, 60 days after you have completely spent the grant funds, or no later than August 31, 2021. </w:t>
      </w:r>
    </w:p>
    <w:p w14:paraId="35684A98" w14:textId="77777777" w:rsidR="00DD0F18" w:rsidRPr="008E3F23" w:rsidRDefault="00DD0F18" w:rsidP="00DD0F18">
      <w:pPr>
        <w:pStyle w:val="Heading1"/>
        <w:rPr>
          <w:rFonts w:ascii="Arial" w:hAnsi="Arial" w:cs="Arial"/>
          <w:sz w:val="28"/>
          <w:szCs w:val="28"/>
        </w:rPr>
      </w:pPr>
      <w:bookmarkStart w:id="0" w:name="_Hlk56418178"/>
      <w:r w:rsidRPr="008E3F23">
        <w:rPr>
          <w:rFonts w:ascii="Arial" w:hAnsi="Arial" w:cs="Arial"/>
          <w:sz w:val="28"/>
          <w:szCs w:val="28"/>
        </w:rPr>
        <w:t>How to Apply</w:t>
      </w:r>
    </w:p>
    <w:p w14:paraId="52A420A7" w14:textId="384396B6" w:rsidR="005146E9" w:rsidRDefault="00DD0F18" w:rsidP="00DD0F18">
      <w:pPr>
        <w:rPr>
          <w:rFonts w:cstheme="minorHAnsi"/>
        </w:rPr>
      </w:pPr>
      <w:r w:rsidRPr="4D47BB98">
        <w:t>A complete application consists of the Application Cover with Certification, a Project Narrative, and attachments</w:t>
      </w:r>
      <w:r w:rsidR="005146E9" w:rsidRPr="4D47BB98">
        <w:t xml:space="preserve"> as defined in the grant application</w:t>
      </w:r>
      <w:r w:rsidRPr="4D47BB98">
        <w:t xml:space="preserve">. </w:t>
      </w:r>
      <w:r w:rsidR="005146E9" w:rsidRPr="4D47BB98">
        <w:t xml:space="preserve">Submit a complete application at least 30 days prior to the planned activity. </w:t>
      </w:r>
    </w:p>
    <w:p w14:paraId="196D6F88" w14:textId="508AC85A" w:rsidR="0CA2D0F2" w:rsidRDefault="0CA2D0F2">
      <w:r w:rsidRPr="4D47BB98">
        <w:rPr>
          <w:rFonts w:ascii="Calibri" w:eastAsia="Calibri" w:hAnsi="Calibri" w:cs="Calibri"/>
        </w:rPr>
        <w:t xml:space="preserve">You may either download and complete (typed or legibly handwritten) this paper application form for submission by mail or email, or you may complete an online application form through a platform called Submittable. The link to the online application through Submittable is on the Adaptation and Innovation Grant page on the ASCA website at </w:t>
      </w:r>
      <w:hyperlink r:id="rId10">
        <w:r w:rsidRPr="4D47BB98">
          <w:rPr>
            <w:rStyle w:val="Hyperlink"/>
            <w:rFonts w:ascii="Calibri" w:eastAsia="Calibri" w:hAnsi="Calibri" w:cs="Calibri"/>
            <w:color w:val="0563C1"/>
          </w:rPr>
          <w:t>https://arts.alaska.gov/</w:t>
        </w:r>
      </w:hyperlink>
      <w:r w:rsidRPr="4D47BB98">
        <w:rPr>
          <w:rFonts w:ascii="Calibri" w:eastAsia="Calibri" w:hAnsi="Calibri" w:cs="Calibri"/>
        </w:rPr>
        <w:t xml:space="preserve">, as are downloadable application forms. If you choose to submit the online application, you will first create an applicant profile on the Submittable platform.  </w:t>
      </w:r>
    </w:p>
    <w:p w14:paraId="7D02721F" w14:textId="16DF373C" w:rsidR="00DD0F18" w:rsidRPr="00B6037A" w:rsidRDefault="005146E9" w:rsidP="00DD0F18">
      <w:pPr>
        <w:rPr>
          <w:rFonts w:cstheme="minorHAnsi"/>
        </w:rPr>
      </w:pPr>
      <w:r w:rsidRPr="00D15F4F">
        <w:rPr>
          <w:rFonts w:cstheme="minorHAnsi"/>
          <w:b/>
          <w:bCs/>
        </w:rPr>
        <w:t xml:space="preserve">Sending </w:t>
      </w:r>
      <w:r w:rsidR="00D15F4F">
        <w:rPr>
          <w:rFonts w:cstheme="minorHAnsi"/>
          <w:b/>
          <w:bCs/>
        </w:rPr>
        <w:t>Mailed or Emailed</w:t>
      </w:r>
      <w:r w:rsidR="00D15F4F" w:rsidRPr="00D15F4F">
        <w:rPr>
          <w:rFonts w:cstheme="minorHAnsi"/>
          <w:b/>
          <w:bCs/>
        </w:rPr>
        <w:t xml:space="preserve"> Applications</w:t>
      </w:r>
      <w:r w:rsidR="00D15F4F">
        <w:rPr>
          <w:rFonts w:cstheme="minorHAnsi"/>
        </w:rPr>
        <w:t>:</w:t>
      </w:r>
      <w:r>
        <w:rPr>
          <w:rFonts w:cstheme="minorHAnsi"/>
        </w:rPr>
        <w:t xml:space="preserve"> Download and s</w:t>
      </w:r>
      <w:r w:rsidR="00DD0F18" w:rsidRPr="00B6037A">
        <w:rPr>
          <w:rFonts w:cstheme="minorHAnsi"/>
        </w:rPr>
        <w:t>ubmit a complete application</w:t>
      </w:r>
      <w:r>
        <w:rPr>
          <w:rFonts w:cstheme="minorHAnsi"/>
        </w:rPr>
        <w:t xml:space="preserve"> </w:t>
      </w:r>
      <w:r w:rsidR="00DD0F18" w:rsidRPr="00B6037A">
        <w:rPr>
          <w:rFonts w:cstheme="minorHAnsi"/>
        </w:rPr>
        <w:t xml:space="preserve">by </w:t>
      </w:r>
      <w:r w:rsidR="00D15F4F">
        <w:rPr>
          <w:rFonts w:cstheme="minorHAnsi"/>
        </w:rPr>
        <w:t>at least</w:t>
      </w:r>
      <w:r>
        <w:rPr>
          <w:rFonts w:cstheme="minorHAnsi"/>
        </w:rPr>
        <w:t xml:space="preserve"> 30 days prior to the planned activit</w:t>
      </w:r>
      <w:r w:rsidR="00D15F4F">
        <w:rPr>
          <w:rFonts w:cstheme="minorHAnsi"/>
        </w:rPr>
        <w:t>y</w:t>
      </w:r>
      <w:r>
        <w:rPr>
          <w:rFonts w:cstheme="minorHAnsi"/>
        </w:rPr>
        <w:t xml:space="preserve"> </w:t>
      </w:r>
      <w:r w:rsidR="00DD0F18" w:rsidRPr="00B6037A">
        <w:rPr>
          <w:rFonts w:cstheme="minorHAnsi"/>
        </w:rPr>
        <w:t>by mail, in person, or via email to:</w:t>
      </w:r>
    </w:p>
    <w:p w14:paraId="61E10559" w14:textId="77777777" w:rsidR="00DD0F18" w:rsidRPr="00B6037A" w:rsidRDefault="00DD0F18" w:rsidP="00DD0F18">
      <w:pPr>
        <w:spacing w:after="0"/>
        <w:jc w:val="center"/>
        <w:rPr>
          <w:rFonts w:cstheme="minorHAnsi"/>
        </w:rPr>
      </w:pPr>
      <w:r w:rsidRPr="00B6037A">
        <w:rPr>
          <w:rFonts w:cstheme="minorHAnsi"/>
        </w:rPr>
        <w:t>Alaska State Council on the Arts</w:t>
      </w:r>
    </w:p>
    <w:p w14:paraId="10970B5D" w14:textId="145D0DD1" w:rsidR="00DD0F18" w:rsidRPr="00B6037A" w:rsidRDefault="00DD0F18" w:rsidP="00DD0F18">
      <w:pPr>
        <w:spacing w:after="0"/>
        <w:jc w:val="center"/>
        <w:rPr>
          <w:rFonts w:cstheme="minorHAnsi"/>
        </w:rPr>
      </w:pPr>
      <w:r w:rsidRPr="00B6037A">
        <w:rPr>
          <w:rFonts w:cstheme="minorHAnsi"/>
        </w:rPr>
        <w:t xml:space="preserve">Attn: </w:t>
      </w:r>
      <w:r w:rsidR="005146E9">
        <w:rPr>
          <w:rFonts w:cstheme="minorHAnsi"/>
        </w:rPr>
        <w:t>Adaptation and Innovation</w:t>
      </w:r>
      <w:r w:rsidRPr="00B6037A">
        <w:rPr>
          <w:rFonts w:cstheme="minorHAnsi"/>
        </w:rPr>
        <w:t xml:space="preserve"> Grant</w:t>
      </w:r>
    </w:p>
    <w:p w14:paraId="0D9BB512" w14:textId="77777777" w:rsidR="00DD0F18" w:rsidRPr="00B6037A" w:rsidRDefault="00DD0F18" w:rsidP="00DD0F18">
      <w:pPr>
        <w:spacing w:after="0"/>
        <w:jc w:val="center"/>
        <w:rPr>
          <w:rFonts w:cstheme="minorHAnsi"/>
        </w:rPr>
      </w:pPr>
      <w:r w:rsidRPr="00B6037A">
        <w:rPr>
          <w:rFonts w:cstheme="minorHAnsi"/>
        </w:rPr>
        <w:t xml:space="preserve">161 </w:t>
      </w:r>
      <w:proofErr w:type="spellStart"/>
      <w:r w:rsidRPr="00B6037A">
        <w:rPr>
          <w:rFonts w:cstheme="minorHAnsi"/>
        </w:rPr>
        <w:t>Klevin</w:t>
      </w:r>
      <w:proofErr w:type="spellEnd"/>
      <w:r w:rsidRPr="00B6037A">
        <w:rPr>
          <w:rFonts w:cstheme="minorHAnsi"/>
        </w:rPr>
        <w:t xml:space="preserve"> Street, Suite 102</w:t>
      </w:r>
    </w:p>
    <w:p w14:paraId="297E358D" w14:textId="77777777" w:rsidR="00DD0F18" w:rsidRPr="00B6037A" w:rsidRDefault="00DD0F18" w:rsidP="00DD0F18">
      <w:pPr>
        <w:spacing w:after="0"/>
        <w:jc w:val="center"/>
        <w:rPr>
          <w:rFonts w:cstheme="minorHAnsi"/>
        </w:rPr>
      </w:pPr>
      <w:r w:rsidRPr="00B6037A">
        <w:rPr>
          <w:rFonts w:cstheme="minorHAnsi"/>
        </w:rPr>
        <w:t>Anchorage, AK 99508</w:t>
      </w:r>
    </w:p>
    <w:p w14:paraId="69D93D09" w14:textId="77777777" w:rsidR="00DD0F18" w:rsidRPr="00B6037A" w:rsidRDefault="00DD0F18" w:rsidP="00DD0F18">
      <w:pPr>
        <w:jc w:val="center"/>
        <w:rPr>
          <w:rFonts w:cstheme="minorHAnsi"/>
        </w:rPr>
      </w:pPr>
      <w:r w:rsidRPr="00B6037A">
        <w:rPr>
          <w:rFonts w:cstheme="minorHAnsi"/>
        </w:rPr>
        <w:t>-or-</w:t>
      </w:r>
    </w:p>
    <w:p w14:paraId="4E0761CD" w14:textId="5807F78C" w:rsidR="00DD0F18" w:rsidRPr="00B6037A" w:rsidRDefault="00DD0F18" w:rsidP="00DD0F18">
      <w:pPr>
        <w:jc w:val="center"/>
        <w:rPr>
          <w:rFonts w:cstheme="minorHAnsi"/>
        </w:rPr>
      </w:pPr>
      <w:r w:rsidRPr="00B6037A">
        <w:rPr>
          <w:rFonts w:cstheme="minorHAnsi"/>
        </w:rPr>
        <w:t xml:space="preserve">Via email to </w:t>
      </w:r>
      <w:hyperlink r:id="rId11" w:history="1">
        <w:r w:rsidR="00081C75" w:rsidRPr="00C376C3">
          <w:rPr>
            <w:rStyle w:val="Hyperlink"/>
            <w:rFonts w:cstheme="minorHAnsi"/>
          </w:rPr>
          <w:t>asca.grants@alaska.gov</w:t>
        </w:r>
      </w:hyperlink>
      <w:r w:rsidRPr="00B6037A">
        <w:rPr>
          <w:rFonts w:cstheme="minorHAnsi"/>
        </w:rPr>
        <w:t>.</w:t>
      </w:r>
    </w:p>
    <w:p w14:paraId="0C3FE605" w14:textId="076E6B62" w:rsidR="00DD0F18" w:rsidRPr="00B6037A" w:rsidRDefault="005146E9" w:rsidP="13153229">
      <w:r w:rsidRPr="13153229">
        <w:t xml:space="preserve">We are unable to accept faxed applications. </w:t>
      </w:r>
      <w:r w:rsidR="00DD0F18" w:rsidRPr="13153229">
        <w:t>If you are sending your application via email, please include “</w:t>
      </w:r>
      <w:r w:rsidRPr="13153229">
        <w:t>Adaptation and Innovation</w:t>
      </w:r>
      <w:r w:rsidR="00DD0F18" w:rsidRPr="13153229">
        <w:t xml:space="preserve"> Grant Application” and </w:t>
      </w:r>
      <w:r w:rsidRPr="13153229">
        <w:t xml:space="preserve">your name or the </w:t>
      </w:r>
      <w:r w:rsidR="00DD0F18" w:rsidRPr="13153229">
        <w:t>name of your organization in the email subject line. Applications may be either typed or hand-filled; please be sure the application text and any digital file of the application (pdf materials are preferred) are legible, and compatible with a Windows-based PC. If sending a digital file, it is best to attach a single file to an email, but multiple attachments will be accepted. If sending multiple email attachments, please label them in such a way that the total number of attachments is apparent. For example: “</w:t>
      </w:r>
      <w:r w:rsidRPr="13153229">
        <w:t>Adaptation and Innovation</w:t>
      </w:r>
      <w:r w:rsidR="00DD0F18" w:rsidRPr="13153229">
        <w:t xml:space="preserve"> Grant Application for XXXX</w:t>
      </w:r>
      <w:r w:rsidRPr="13153229">
        <w:t>-</w:t>
      </w:r>
      <w:r w:rsidR="00DD0F18" w:rsidRPr="13153229">
        <w:t>Attachment 1 of 4”</w:t>
      </w:r>
    </w:p>
    <w:bookmarkEnd w:id="0"/>
    <w:p w14:paraId="1C560113" w14:textId="4D2EBF51" w:rsidR="00C705CF" w:rsidRPr="005146E9" w:rsidRDefault="00DD0F18" w:rsidP="005146E9">
      <w:pPr>
        <w:rPr>
          <w:rFonts w:cstheme="minorHAnsi"/>
        </w:rPr>
      </w:pPr>
      <w:r w:rsidRPr="13153229">
        <w:t xml:space="preserve">Email </w:t>
      </w:r>
      <w:hyperlink r:id="rId12" w:history="1">
        <w:r w:rsidRPr="13153229">
          <w:rPr>
            <w:rStyle w:val="Hyperlink"/>
          </w:rPr>
          <w:t>laura.forbes@alaska.gov</w:t>
        </w:r>
      </w:hyperlink>
      <w:r w:rsidRPr="13153229">
        <w:t xml:space="preserve"> or call (907) 269-6682, with questions, concerns or for technical assistance; in particular, please contact us right away if the application materials and requested submission process present a barrier to access for an eligible applicant.  </w:t>
      </w:r>
    </w:p>
    <w:sectPr w:rsidR="00C705CF" w:rsidRPr="005146E9" w:rsidSect="00BB4155">
      <w:headerReference w:type="even" r:id="rId13"/>
      <w:headerReference w:type="default" r:id="rId14"/>
      <w:footerReference w:type="even" r:id="rId15"/>
      <w:footerReference w:type="default" r:id="rId16"/>
      <w:headerReference w:type="first" r:id="rId17"/>
      <w:footerReference w:type="first" r:id="rId18"/>
      <w:pgSz w:w="12240" w:h="15840"/>
      <w:pgMar w:top="171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E783" w14:textId="77777777" w:rsidR="007302F2" w:rsidRDefault="007302F2" w:rsidP="009A2486">
      <w:pPr>
        <w:spacing w:after="0" w:line="240" w:lineRule="auto"/>
      </w:pPr>
      <w:r>
        <w:separator/>
      </w:r>
    </w:p>
  </w:endnote>
  <w:endnote w:type="continuationSeparator" w:id="0">
    <w:p w14:paraId="035C565A" w14:textId="77777777" w:rsidR="007302F2" w:rsidRDefault="007302F2" w:rsidP="009A2486">
      <w:pPr>
        <w:spacing w:after="0" w:line="240" w:lineRule="auto"/>
      </w:pPr>
      <w:r>
        <w:continuationSeparator/>
      </w:r>
    </w:p>
  </w:endnote>
  <w:endnote w:type="continuationNotice" w:id="1">
    <w:p w14:paraId="4E4FEFB1" w14:textId="77777777" w:rsidR="007302F2" w:rsidRDefault="00730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18D92" w14:textId="77777777" w:rsidR="00BB4155" w:rsidRDefault="00BB4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5589" w14:textId="00CE975D" w:rsidR="00BB4155" w:rsidRDefault="00BB4155" w:rsidP="00BB4155">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ptab w:relativeTo="margin" w:alignment="center" w:leader="none"/>
    </w:r>
    <w:r>
      <w:ptab w:relativeTo="margin" w:alignment="right" w:leader="none"/>
    </w:r>
    <w:r w:rsidRPr="003C6033">
      <w:rPr>
        <w:i/>
        <w:iCs/>
      </w:rPr>
      <w:t xml:space="preserve">Adaptation &amp; Innovation </w:t>
    </w:r>
    <w:r>
      <w:rPr>
        <w:i/>
        <w:iCs/>
        <w:u w:val="single"/>
      </w:rPr>
      <w:t>Grant Guidelines</w:t>
    </w:r>
  </w:p>
  <w:p w14:paraId="27C02FF2" w14:textId="77777777" w:rsidR="00814A72" w:rsidRDefault="0081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8D1A" w14:textId="77777777" w:rsidR="00BB4155" w:rsidRDefault="00BB4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34C75" w14:textId="77777777" w:rsidR="007302F2" w:rsidRDefault="007302F2" w:rsidP="009A2486">
      <w:pPr>
        <w:spacing w:after="0" w:line="240" w:lineRule="auto"/>
      </w:pPr>
      <w:r>
        <w:separator/>
      </w:r>
    </w:p>
  </w:footnote>
  <w:footnote w:type="continuationSeparator" w:id="0">
    <w:p w14:paraId="0D3BD1A8" w14:textId="77777777" w:rsidR="007302F2" w:rsidRDefault="007302F2" w:rsidP="009A2486">
      <w:pPr>
        <w:spacing w:after="0" w:line="240" w:lineRule="auto"/>
      </w:pPr>
      <w:r>
        <w:continuationSeparator/>
      </w:r>
    </w:p>
  </w:footnote>
  <w:footnote w:type="continuationNotice" w:id="1">
    <w:p w14:paraId="1685E1F3" w14:textId="77777777" w:rsidR="007302F2" w:rsidRDefault="00730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EDCF" w14:textId="77777777" w:rsidR="00BB4155" w:rsidRDefault="00BB4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5D5D" w14:textId="7B37C731" w:rsidR="005146E9" w:rsidRDefault="005146E9">
    <w:pPr>
      <w:pStyle w:val="Header"/>
    </w:pPr>
  </w:p>
  <w:p w14:paraId="2A1FB74A" w14:textId="5DCFAF01" w:rsidR="005146E9" w:rsidRDefault="005146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2DDFA" w14:textId="40D3BAAD" w:rsidR="00814A72" w:rsidRDefault="00BB4155">
    <w:pPr>
      <w:pStyle w:val="Header"/>
    </w:pPr>
    <w:r w:rsidRPr="005146E9">
      <w:rPr>
        <w:noProof/>
      </w:rPr>
      <w:drawing>
        <wp:anchor distT="0" distB="0" distL="114300" distR="114300" simplePos="0" relativeHeight="251660288" behindDoc="0" locked="0" layoutInCell="1" allowOverlap="1" wp14:anchorId="446CC997" wp14:editId="28AF4CEC">
          <wp:simplePos x="0" y="0"/>
          <wp:positionH relativeFrom="margin">
            <wp:posOffset>4991100</wp:posOffset>
          </wp:positionH>
          <wp:positionV relativeFrom="page">
            <wp:posOffset>437515</wp:posOffset>
          </wp:positionV>
          <wp:extent cx="951230" cy="638810"/>
          <wp:effectExtent l="0" t="0" r="1270" b="889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5146E9">
      <w:rPr>
        <w:noProof/>
      </w:rPr>
      <w:drawing>
        <wp:anchor distT="0" distB="0" distL="114300" distR="114300" simplePos="0" relativeHeight="251659264" behindDoc="0" locked="0" layoutInCell="1" allowOverlap="1" wp14:anchorId="59BBEBC4" wp14:editId="6826D4FF">
          <wp:simplePos x="0" y="0"/>
          <wp:positionH relativeFrom="margin">
            <wp:posOffset>0</wp:posOffset>
          </wp:positionH>
          <wp:positionV relativeFrom="page">
            <wp:posOffset>409575</wp:posOffset>
          </wp:positionV>
          <wp:extent cx="1334135" cy="666750"/>
          <wp:effectExtent l="0" t="0" r="0" b="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5F5"/>
    <w:multiLevelType w:val="hybridMultilevel"/>
    <w:tmpl w:val="FD18274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108D1FF7"/>
    <w:multiLevelType w:val="multilevel"/>
    <w:tmpl w:val="F73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7E8B"/>
    <w:multiLevelType w:val="hybridMultilevel"/>
    <w:tmpl w:val="CB5E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652B8"/>
    <w:multiLevelType w:val="hybridMultilevel"/>
    <w:tmpl w:val="5FD26C7C"/>
    <w:lvl w:ilvl="0" w:tplc="3D320B02">
      <w:start w:val="1"/>
      <w:numFmt w:val="bullet"/>
      <w:lvlText w:val=""/>
      <w:lvlJc w:val="left"/>
      <w:pPr>
        <w:tabs>
          <w:tab w:val="num" w:pos="720"/>
        </w:tabs>
        <w:ind w:left="720" w:hanging="360"/>
      </w:pPr>
      <w:rPr>
        <w:rFonts w:ascii="Symbol" w:hAnsi="Symbol" w:hint="default"/>
        <w:sz w:val="20"/>
      </w:rPr>
    </w:lvl>
    <w:lvl w:ilvl="1" w:tplc="B99E6788" w:tentative="1">
      <w:start w:val="1"/>
      <w:numFmt w:val="bullet"/>
      <w:lvlText w:val=""/>
      <w:lvlJc w:val="left"/>
      <w:pPr>
        <w:tabs>
          <w:tab w:val="num" w:pos="1440"/>
        </w:tabs>
        <w:ind w:left="1440" w:hanging="360"/>
      </w:pPr>
      <w:rPr>
        <w:rFonts w:ascii="Symbol" w:hAnsi="Symbol" w:hint="default"/>
        <w:sz w:val="20"/>
      </w:rPr>
    </w:lvl>
    <w:lvl w:ilvl="2" w:tplc="4F68BF44" w:tentative="1">
      <w:start w:val="1"/>
      <w:numFmt w:val="bullet"/>
      <w:lvlText w:val=""/>
      <w:lvlJc w:val="left"/>
      <w:pPr>
        <w:tabs>
          <w:tab w:val="num" w:pos="2160"/>
        </w:tabs>
        <w:ind w:left="2160" w:hanging="360"/>
      </w:pPr>
      <w:rPr>
        <w:rFonts w:ascii="Symbol" w:hAnsi="Symbol" w:hint="default"/>
        <w:sz w:val="20"/>
      </w:rPr>
    </w:lvl>
    <w:lvl w:ilvl="3" w:tplc="3878DBDA" w:tentative="1">
      <w:start w:val="1"/>
      <w:numFmt w:val="bullet"/>
      <w:lvlText w:val=""/>
      <w:lvlJc w:val="left"/>
      <w:pPr>
        <w:tabs>
          <w:tab w:val="num" w:pos="2880"/>
        </w:tabs>
        <w:ind w:left="2880" w:hanging="360"/>
      </w:pPr>
      <w:rPr>
        <w:rFonts w:ascii="Symbol" w:hAnsi="Symbol" w:hint="default"/>
        <w:sz w:val="20"/>
      </w:rPr>
    </w:lvl>
    <w:lvl w:ilvl="4" w:tplc="C02837BA" w:tentative="1">
      <w:start w:val="1"/>
      <w:numFmt w:val="bullet"/>
      <w:lvlText w:val=""/>
      <w:lvlJc w:val="left"/>
      <w:pPr>
        <w:tabs>
          <w:tab w:val="num" w:pos="3600"/>
        </w:tabs>
        <w:ind w:left="3600" w:hanging="360"/>
      </w:pPr>
      <w:rPr>
        <w:rFonts w:ascii="Symbol" w:hAnsi="Symbol" w:hint="default"/>
        <w:sz w:val="20"/>
      </w:rPr>
    </w:lvl>
    <w:lvl w:ilvl="5" w:tplc="48A67862" w:tentative="1">
      <w:start w:val="1"/>
      <w:numFmt w:val="bullet"/>
      <w:lvlText w:val=""/>
      <w:lvlJc w:val="left"/>
      <w:pPr>
        <w:tabs>
          <w:tab w:val="num" w:pos="4320"/>
        </w:tabs>
        <w:ind w:left="4320" w:hanging="360"/>
      </w:pPr>
      <w:rPr>
        <w:rFonts w:ascii="Symbol" w:hAnsi="Symbol" w:hint="default"/>
        <w:sz w:val="20"/>
      </w:rPr>
    </w:lvl>
    <w:lvl w:ilvl="6" w:tplc="EB2EEFDC" w:tentative="1">
      <w:start w:val="1"/>
      <w:numFmt w:val="bullet"/>
      <w:lvlText w:val=""/>
      <w:lvlJc w:val="left"/>
      <w:pPr>
        <w:tabs>
          <w:tab w:val="num" w:pos="5040"/>
        </w:tabs>
        <w:ind w:left="5040" w:hanging="360"/>
      </w:pPr>
      <w:rPr>
        <w:rFonts w:ascii="Symbol" w:hAnsi="Symbol" w:hint="default"/>
        <w:sz w:val="20"/>
      </w:rPr>
    </w:lvl>
    <w:lvl w:ilvl="7" w:tplc="5DD882D6" w:tentative="1">
      <w:start w:val="1"/>
      <w:numFmt w:val="bullet"/>
      <w:lvlText w:val=""/>
      <w:lvlJc w:val="left"/>
      <w:pPr>
        <w:tabs>
          <w:tab w:val="num" w:pos="5760"/>
        </w:tabs>
        <w:ind w:left="5760" w:hanging="360"/>
      </w:pPr>
      <w:rPr>
        <w:rFonts w:ascii="Symbol" w:hAnsi="Symbol" w:hint="default"/>
        <w:sz w:val="20"/>
      </w:rPr>
    </w:lvl>
    <w:lvl w:ilvl="8" w:tplc="F2F2EFB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72B92"/>
    <w:multiLevelType w:val="hybridMultilevel"/>
    <w:tmpl w:val="606C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B775E"/>
    <w:multiLevelType w:val="hybridMultilevel"/>
    <w:tmpl w:val="2AAA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F4560"/>
    <w:multiLevelType w:val="hybridMultilevel"/>
    <w:tmpl w:val="47AE2A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DD90CED"/>
    <w:multiLevelType w:val="hybridMultilevel"/>
    <w:tmpl w:val="0EE48E00"/>
    <w:lvl w:ilvl="0" w:tplc="7A50DBD0">
      <w:start w:val="1"/>
      <w:numFmt w:val="bullet"/>
      <w:lvlText w:val=""/>
      <w:lvlJc w:val="left"/>
      <w:pPr>
        <w:tabs>
          <w:tab w:val="num" w:pos="720"/>
        </w:tabs>
        <w:ind w:left="720" w:hanging="360"/>
      </w:pPr>
      <w:rPr>
        <w:rFonts w:ascii="Symbol" w:hAnsi="Symbol" w:hint="default"/>
        <w:sz w:val="20"/>
      </w:rPr>
    </w:lvl>
    <w:lvl w:ilvl="1" w:tplc="4C220A60" w:tentative="1">
      <w:start w:val="1"/>
      <w:numFmt w:val="bullet"/>
      <w:lvlText w:val=""/>
      <w:lvlJc w:val="left"/>
      <w:pPr>
        <w:tabs>
          <w:tab w:val="num" w:pos="1440"/>
        </w:tabs>
        <w:ind w:left="1440" w:hanging="360"/>
      </w:pPr>
      <w:rPr>
        <w:rFonts w:ascii="Symbol" w:hAnsi="Symbol" w:hint="default"/>
        <w:sz w:val="20"/>
      </w:rPr>
    </w:lvl>
    <w:lvl w:ilvl="2" w:tplc="833AD04E" w:tentative="1">
      <w:start w:val="1"/>
      <w:numFmt w:val="bullet"/>
      <w:lvlText w:val=""/>
      <w:lvlJc w:val="left"/>
      <w:pPr>
        <w:tabs>
          <w:tab w:val="num" w:pos="2160"/>
        </w:tabs>
        <w:ind w:left="2160" w:hanging="360"/>
      </w:pPr>
      <w:rPr>
        <w:rFonts w:ascii="Symbol" w:hAnsi="Symbol" w:hint="default"/>
        <w:sz w:val="20"/>
      </w:rPr>
    </w:lvl>
    <w:lvl w:ilvl="3" w:tplc="BA5E26D2" w:tentative="1">
      <w:start w:val="1"/>
      <w:numFmt w:val="bullet"/>
      <w:lvlText w:val=""/>
      <w:lvlJc w:val="left"/>
      <w:pPr>
        <w:tabs>
          <w:tab w:val="num" w:pos="2880"/>
        </w:tabs>
        <w:ind w:left="2880" w:hanging="360"/>
      </w:pPr>
      <w:rPr>
        <w:rFonts w:ascii="Symbol" w:hAnsi="Symbol" w:hint="default"/>
        <w:sz w:val="20"/>
      </w:rPr>
    </w:lvl>
    <w:lvl w:ilvl="4" w:tplc="95660256" w:tentative="1">
      <w:start w:val="1"/>
      <w:numFmt w:val="bullet"/>
      <w:lvlText w:val=""/>
      <w:lvlJc w:val="left"/>
      <w:pPr>
        <w:tabs>
          <w:tab w:val="num" w:pos="3600"/>
        </w:tabs>
        <w:ind w:left="3600" w:hanging="360"/>
      </w:pPr>
      <w:rPr>
        <w:rFonts w:ascii="Symbol" w:hAnsi="Symbol" w:hint="default"/>
        <w:sz w:val="20"/>
      </w:rPr>
    </w:lvl>
    <w:lvl w:ilvl="5" w:tplc="DC6830C4" w:tentative="1">
      <w:start w:val="1"/>
      <w:numFmt w:val="bullet"/>
      <w:lvlText w:val=""/>
      <w:lvlJc w:val="left"/>
      <w:pPr>
        <w:tabs>
          <w:tab w:val="num" w:pos="4320"/>
        </w:tabs>
        <w:ind w:left="4320" w:hanging="360"/>
      </w:pPr>
      <w:rPr>
        <w:rFonts w:ascii="Symbol" w:hAnsi="Symbol" w:hint="default"/>
        <w:sz w:val="20"/>
      </w:rPr>
    </w:lvl>
    <w:lvl w:ilvl="6" w:tplc="5AC2406A" w:tentative="1">
      <w:start w:val="1"/>
      <w:numFmt w:val="bullet"/>
      <w:lvlText w:val=""/>
      <w:lvlJc w:val="left"/>
      <w:pPr>
        <w:tabs>
          <w:tab w:val="num" w:pos="5040"/>
        </w:tabs>
        <w:ind w:left="5040" w:hanging="360"/>
      </w:pPr>
      <w:rPr>
        <w:rFonts w:ascii="Symbol" w:hAnsi="Symbol" w:hint="default"/>
        <w:sz w:val="20"/>
      </w:rPr>
    </w:lvl>
    <w:lvl w:ilvl="7" w:tplc="9A343372" w:tentative="1">
      <w:start w:val="1"/>
      <w:numFmt w:val="bullet"/>
      <w:lvlText w:val=""/>
      <w:lvlJc w:val="left"/>
      <w:pPr>
        <w:tabs>
          <w:tab w:val="num" w:pos="5760"/>
        </w:tabs>
        <w:ind w:left="5760" w:hanging="360"/>
      </w:pPr>
      <w:rPr>
        <w:rFonts w:ascii="Symbol" w:hAnsi="Symbol" w:hint="default"/>
        <w:sz w:val="20"/>
      </w:rPr>
    </w:lvl>
    <w:lvl w:ilvl="8" w:tplc="E25679F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AD1A4B"/>
    <w:multiLevelType w:val="hybridMultilevel"/>
    <w:tmpl w:val="D48227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1467C38"/>
    <w:multiLevelType w:val="multilevel"/>
    <w:tmpl w:val="6F9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793138"/>
    <w:multiLevelType w:val="hybridMultilevel"/>
    <w:tmpl w:val="C35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F642F"/>
    <w:multiLevelType w:val="hybridMultilevel"/>
    <w:tmpl w:val="7276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42B67"/>
    <w:multiLevelType w:val="hybridMultilevel"/>
    <w:tmpl w:val="8C6A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76717"/>
    <w:multiLevelType w:val="hybridMultilevel"/>
    <w:tmpl w:val="69D4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19"/>
  </w:num>
  <w:num w:numId="5">
    <w:abstractNumId w:val="7"/>
  </w:num>
  <w:num w:numId="6">
    <w:abstractNumId w:val="17"/>
  </w:num>
  <w:num w:numId="7">
    <w:abstractNumId w:val="4"/>
  </w:num>
  <w:num w:numId="8">
    <w:abstractNumId w:val="6"/>
  </w:num>
  <w:num w:numId="9">
    <w:abstractNumId w:val="15"/>
  </w:num>
  <w:num w:numId="10">
    <w:abstractNumId w:val="10"/>
  </w:num>
  <w:num w:numId="11">
    <w:abstractNumId w:val="1"/>
  </w:num>
  <w:num w:numId="12">
    <w:abstractNumId w:val="5"/>
  </w:num>
  <w:num w:numId="13">
    <w:abstractNumId w:val="12"/>
  </w:num>
  <w:num w:numId="14">
    <w:abstractNumId w:val="8"/>
  </w:num>
  <w:num w:numId="15">
    <w:abstractNumId w:val="9"/>
  </w:num>
  <w:num w:numId="16">
    <w:abstractNumId w:val="11"/>
  </w:num>
  <w:num w:numId="17">
    <w:abstractNumId w:val="1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3"/>
    <w:rsid w:val="0003627F"/>
    <w:rsid w:val="000656AB"/>
    <w:rsid w:val="00081C75"/>
    <w:rsid w:val="00087EE5"/>
    <w:rsid w:val="000C2593"/>
    <w:rsid w:val="000C34D8"/>
    <w:rsid w:val="000C7377"/>
    <w:rsid w:val="001D55AB"/>
    <w:rsid w:val="0029544F"/>
    <w:rsid w:val="003A531E"/>
    <w:rsid w:val="003C37A1"/>
    <w:rsid w:val="003E5E54"/>
    <w:rsid w:val="003F6028"/>
    <w:rsid w:val="00403140"/>
    <w:rsid w:val="004075BA"/>
    <w:rsid w:val="0047703E"/>
    <w:rsid w:val="004A0436"/>
    <w:rsid w:val="00505A18"/>
    <w:rsid w:val="005146E9"/>
    <w:rsid w:val="0053451F"/>
    <w:rsid w:val="00570FEA"/>
    <w:rsid w:val="00656E1D"/>
    <w:rsid w:val="00657E53"/>
    <w:rsid w:val="006F419B"/>
    <w:rsid w:val="007302F2"/>
    <w:rsid w:val="00732733"/>
    <w:rsid w:val="007874AD"/>
    <w:rsid w:val="007C1439"/>
    <w:rsid w:val="00814A72"/>
    <w:rsid w:val="00821465"/>
    <w:rsid w:val="00833D0D"/>
    <w:rsid w:val="00871FBC"/>
    <w:rsid w:val="00882DB3"/>
    <w:rsid w:val="008C45BF"/>
    <w:rsid w:val="008F4C63"/>
    <w:rsid w:val="009A2486"/>
    <w:rsid w:val="009D6E92"/>
    <w:rsid w:val="00A5645E"/>
    <w:rsid w:val="00AE18FB"/>
    <w:rsid w:val="00B23959"/>
    <w:rsid w:val="00B6037A"/>
    <w:rsid w:val="00BB4155"/>
    <w:rsid w:val="00BE2536"/>
    <w:rsid w:val="00C171A5"/>
    <w:rsid w:val="00C33B31"/>
    <w:rsid w:val="00C705CF"/>
    <w:rsid w:val="00C71E8E"/>
    <w:rsid w:val="00D126DD"/>
    <w:rsid w:val="00D15F4F"/>
    <w:rsid w:val="00DD0F18"/>
    <w:rsid w:val="00E552E6"/>
    <w:rsid w:val="00F60673"/>
    <w:rsid w:val="00FD0D13"/>
    <w:rsid w:val="00FD533E"/>
    <w:rsid w:val="00FE1F1D"/>
    <w:rsid w:val="0451564F"/>
    <w:rsid w:val="0518ABE8"/>
    <w:rsid w:val="05A4D0FE"/>
    <w:rsid w:val="0716B54D"/>
    <w:rsid w:val="08905B4E"/>
    <w:rsid w:val="08ABBAD1"/>
    <w:rsid w:val="092D2073"/>
    <w:rsid w:val="0958585C"/>
    <w:rsid w:val="0C15A673"/>
    <w:rsid w:val="0CA2D0F2"/>
    <w:rsid w:val="0D609CC6"/>
    <w:rsid w:val="1080A02C"/>
    <w:rsid w:val="114A4D5B"/>
    <w:rsid w:val="13153229"/>
    <w:rsid w:val="15BC72F4"/>
    <w:rsid w:val="18E455DB"/>
    <w:rsid w:val="19DE3023"/>
    <w:rsid w:val="1CF4EBBA"/>
    <w:rsid w:val="1D8F9AF7"/>
    <w:rsid w:val="1E643F07"/>
    <w:rsid w:val="1E6D9F61"/>
    <w:rsid w:val="239D412F"/>
    <w:rsid w:val="28A1F34A"/>
    <w:rsid w:val="2ED33212"/>
    <w:rsid w:val="325FE83A"/>
    <w:rsid w:val="37C0B091"/>
    <w:rsid w:val="3AE32F74"/>
    <w:rsid w:val="3FB84270"/>
    <w:rsid w:val="3FBB9491"/>
    <w:rsid w:val="4A1F4741"/>
    <w:rsid w:val="4D47BB98"/>
    <w:rsid w:val="4E77311B"/>
    <w:rsid w:val="4ED0E57C"/>
    <w:rsid w:val="4F08FF36"/>
    <w:rsid w:val="5131DAA5"/>
    <w:rsid w:val="53F21A32"/>
    <w:rsid w:val="5414C3EB"/>
    <w:rsid w:val="58275FA1"/>
    <w:rsid w:val="5AD79597"/>
    <w:rsid w:val="5E5766FD"/>
    <w:rsid w:val="5F83771A"/>
    <w:rsid w:val="641DAC79"/>
    <w:rsid w:val="66C3D0B5"/>
    <w:rsid w:val="6A6BBA73"/>
    <w:rsid w:val="6C0C0C93"/>
    <w:rsid w:val="6C39883E"/>
    <w:rsid w:val="6DB280FE"/>
    <w:rsid w:val="6ED8B374"/>
    <w:rsid w:val="7334F92D"/>
    <w:rsid w:val="74808A2A"/>
    <w:rsid w:val="762D090A"/>
    <w:rsid w:val="76ED8317"/>
    <w:rsid w:val="798A9084"/>
    <w:rsid w:val="79A9314A"/>
    <w:rsid w:val="7D26FB85"/>
    <w:rsid w:val="7E03C8C9"/>
    <w:rsid w:val="7F8E3A20"/>
    <w:rsid w:val="7FF7A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18A17"/>
  <w15:chartTrackingRefBased/>
  <w15:docId w15:val="{9D229E87-D7C6-445A-BEB9-D507003F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295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44F"/>
  </w:style>
  <w:style w:type="character" w:customStyle="1" w:styleId="eop">
    <w:name w:val="eop"/>
    <w:basedOn w:val="DefaultParagraphFont"/>
    <w:rsid w:val="0029544F"/>
  </w:style>
  <w:style w:type="paragraph" w:styleId="Header">
    <w:name w:val="header"/>
    <w:basedOn w:val="Normal"/>
    <w:link w:val="HeaderChar"/>
    <w:uiPriority w:val="99"/>
    <w:unhideWhenUsed/>
    <w:rsid w:val="00514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E9"/>
  </w:style>
  <w:style w:type="paragraph" w:styleId="Footer">
    <w:name w:val="footer"/>
    <w:basedOn w:val="Normal"/>
    <w:link w:val="FooterChar"/>
    <w:uiPriority w:val="99"/>
    <w:unhideWhenUsed/>
    <w:rsid w:val="00514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E9"/>
  </w:style>
  <w:style w:type="character" w:styleId="UnresolvedMention">
    <w:name w:val="Unresolved Mention"/>
    <w:basedOn w:val="DefaultParagraphFont"/>
    <w:uiPriority w:val="99"/>
    <w:semiHidden/>
    <w:unhideWhenUsed/>
    <w:rsid w:val="00514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444">
      <w:bodyDiv w:val="1"/>
      <w:marLeft w:val="0"/>
      <w:marRight w:val="0"/>
      <w:marTop w:val="0"/>
      <w:marBottom w:val="0"/>
      <w:divBdr>
        <w:top w:val="none" w:sz="0" w:space="0" w:color="auto"/>
        <w:left w:val="none" w:sz="0" w:space="0" w:color="auto"/>
        <w:bottom w:val="none" w:sz="0" w:space="0" w:color="auto"/>
        <w:right w:val="none" w:sz="0" w:space="0" w:color="auto"/>
      </w:divBdr>
      <w:divsChild>
        <w:div w:id="1292589280">
          <w:marLeft w:val="0"/>
          <w:marRight w:val="0"/>
          <w:marTop w:val="0"/>
          <w:marBottom w:val="0"/>
          <w:divBdr>
            <w:top w:val="none" w:sz="0" w:space="0" w:color="auto"/>
            <w:left w:val="none" w:sz="0" w:space="0" w:color="auto"/>
            <w:bottom w:val="none" w:sz="0" w:space="0" w:color="auto"/>
            <w:right w:val="none" w:sz="0" w:space="0" w:color="auto"/>
          </w:divBdr>
        </w:div>
        <w:div w:id="1035303097">
          <w:marLeft w:val="0"/>
          <w:marRight w:val="0"/>
          <w:marTop w:val="0"/>
          <w:marBottom w:val="0"/>
          <w:divBdr>
            <w:top w:val="none" w:sz="0" w:space="0" w:color="auto"/>
            <w:left w:val="none" w:sz="0" w:space="0" w:color="auto"/>
            <w:bottom w:val="none" w:sz="0" w:space="0" w:color="auto"/>
            <w:right w:val="none" w:sz="0" w:space="0" w:color="auto"/>
          </w:divBdr>
        </w:div>
        <w:div w:id="170729302">
          <w:marLeft w:val="0"/>
          <w:marRight w:val="0"/>
          <w:marTop w:val="0"/>
          <w:marBottom w:val="0"/>
          <w:divBdr>
            <w:top w:val="none" w:sz="0" w:space="0" w:color="auto"/>
            <w:left w:val="none" w:sz="0" w:space="0" w:color="auto"/>
            <w:bottom w:val="none" w:sz="0" w:space="0" w:color="auto"/>
            <w:right w:val="none" w:sz="0" w:space="0" w:color="auto"/>
          </w:divBdr>
        </w:div>
        <w:div w:id="1158575741">
          <w:marLeft w:val="0"/>
          <w:marRight w:val="0"/>
          <w:marTop w:val="0"/>
          <w:marBottom w:val="0"/>
          <w:divBdr>
            <w:top w:val="none" w:sz="0" w:space="0" w:color="auto"/>
            <w:left w:val="none" w:sz="0" w:space="0" w:color="auto"/>
            <w:bottom w:val="none" w:sz="0" w:space="0" w:color="auto"/>
            <w:right w:val="none" w:sz="0" w:space="0" w:color="auto"/>
          </w:divBdr>
        </w:div>
        <w:div w:id="1448937139">
          <w:marLeft w:val="0"/>
          <w:marRight w:val="0"/>
          <w:marTop w:val="0"/>
          <w:marBottom w:val="0"/>
          <w:divBdr>
            <w:top w:val="none" w:sz="0" w:space="0" w:color="auto"/>
            <w:left w:val="none" w:sz="0" w:space="0" w:color="auto"/>
            <w:bottom w:val="none" w:sz="0" w:space="0" w:color="auto"/>
            <w:right w:val="none" w:sz="0" w:space="0" w:color="auto"/>
          </w:divBdr>
        </w:div>
      </w:divsChild>
    </w:div>
    <w:div w:id="1611468874">
      <w:bodyDiv w:val="1"/>
      <w:marLeft w:val="0"/>
      <w:marRight w:val="0"/>
      <w:marTop w:val="0"/>
      <w:marBottom w:val="0"/>
      <w:divBdr>
        <w:top w:val="none" w:sz="0" w:space="0" w:color="auto"/>
        <w:left w:val="none" w:sz="0" w:space="0" w:color="auto"/>
        <w:bottom w:val="none" w:sz="0" w:space="0" w:color="auto"/>
        <w:right w:val="none" w:sz="0" w:space="0" w:color="auto"/>
      </w:divBdr>
      <w:divsChild>
        <w:div w:id="1971741654">
          <w:marLeft w:val="0"/>
          <w:marRight w:val="0"/>
          <w:marTop w:val="0"/>
          <w:marBottom w:val="0"/>
          <w:divBdr>
            <w:top w:val="none" w:sz="0" w:space="0" w:color="auto"/>
            <w:left w:val="none" w:sz="0" w:space="0" w:color="auto"/>
            <w:bottom w:val="none" w:sz="0" w:space="0" w:color="auto"/>
            <w:right w:val="none" w:sz="0" w:space="0" w:color="auto"/>
          </w:divBdr>
        </w:div>
        <w:div w:id="720904888">
          <w:marLeft w:val="0"/>
          <w:marRight w:val="0"/>
          <w:marTop w:val="0"/>
          <w:marBottom w:val="0"/>
          <w:divBdr>
            <w:top w:val="none" w:sz="0" w:space="0" w:color="auto"/>
            <w:left w:val="none" w:sz="0" w:space="0" w:color="auto"/>
            <w:bottom w:val="none" w:sz="0" w:space="0" w:color="auto"/>
            <w:right w:val="none" w:sz="0" w:space="0" w:color="auto"/>
          </w:divBdr>
        </w:div>
        <w:div w:id="273291107">
          <w:marLeft w:val="0"/>
          <w:marRight w:val="0"/>
          <w:marTop w:val="0"/>
          <w:marBottom w:val="0"/>
          <w:divBdr>
            <w:top w:val="none" w:sz="0" w:space="0" w:color="auto"/>
            <w:left w:val="none" w:sz="0" w:space="0" w:color="auto"/>
            <w:bottom w:val="none" w:sz="0" w:space="0" w:color="auto"/>
            <w:right w:val="none" w:sz="0" w:space="0" w:color="auto"/>
          </w:divBdr>
        </w:div>
        <w:div w:id="1103957629">
          <w:marLeft w:val="0"/>
          <w:marRight w:val="0"/>
          <w:marTop w:val="0"/>
          <w:marBottom w:val="0"/>
          <w:divBdr>
            <w:top w:val="none" w:sz="0" w:space="0" w:color="auto"/>
            <w:left w:val="none" w:sz="0" w:space="0" w:color="auto"/>
            <w:bottom w:val="none" w:sz="0" w:space="0" w:color="auto"/>
            <w:right w:val="none" w:sz="0" w:space="0" w:color="auto"/>
          </w:divBdr>
        </w:div>
        <w:div w:id="1653874466">
          <w:marLeft w:val="0"/>
          <w:marRight w:val="0"/>
          <w:marTop w:val="0"/>
          <w:marBottom w:val="0"/>
          <w:divBdr>
            <w:top w:val="none" w:sz="0" w:space="0" w:color="auto"/>
            <w:left w:val="none" w:sz="0" w:space="0" w:color="auto"/>
            <w:bottom w:val="none" w:sz="0" w:space="0" w:color="auto"/>
            <w:right w:val="none" w:sz="0" w:space="0" w:color="auto"/>
          </w:divBdr>
        </w:div>
      </w:divsChild>
    </w:div>
    <w:div w:id="1640456718">
      <w:bodyDiv w:val="1"/>
      <w:marLeft w:val="0"/>
      <w:marRight w:val="0"/>
      <w:marTop w:val="0"/>
      <w:marBottom w:val="0"/>
      <w:divBdr>
        <w:top w:val="none" w:sz="0" w:space="0" w:color="auto"/>
        <w:left w:val="none" w:sz="0" w:space="0" w:color="auto"/>
        <w:bottom w:val="none" w:sz="0" w:space="0" w:color="auto"/>
        <w:right w:val="none" w:sz="0" w:space="0" w:color="auto"/>
      </w:divBdr>
      <w:divsChild>
        <w:div w:id="1758163613">
          <w:marLeft w:val="0"/>
          <w:marRight w:val="0"/>
          <w:marTop w:val="0"/>
          <w:marBottom w:val="0"/>
          <w:divBdr>
            <w:top w:val="none" w:sz="0" w:space="0" w:color="auto"/>
            <w:left w:val="none" w:sz="0" w:space="0" w:color="auto"/>
            <w:bottom w:val="none" w:sz="0" w:space="0" w:color="auto"/>
            <w:right w:val="none" w:sz="0" w:space="0" w:color="auto"/>
          </w:divBdr>
        </w:div>
        <w:div w:id="491914081">
          <w:marLeft w:val="0"/>
          <w:marRight w:val="0"/>
          <w:marTop w:val="0"/>
          <w:marBottom w:val="0"/>
          <w:divBdr>
            <w:top w:val="none" w:sz="0" w:space="0" w:color="auto"/>
            <w:left w:val="none" w:sz="0" w:space="0" w:color="auto"/>
            <w:bottom w:val="none" w:sz="0" w:space="0" w:color="auto"/>
            <w:right w:val="none" w:sz="0" w:space="0" w:color="auto"/>
          </w:divBdr>
        </w:div>
        <w:div w:id="385111103">
          <w:marLeft w:val="0"/>
          <w:marRight w:val="0"/>
          <w:marTop w:val="0"/>
          <w:marBottom w:val="0"/>
          <w:divBdr>
            <w:top w:val="none" w:sz="0" w:space="0" w:color="auto"/>
            <w:left w:val="none" w:sz="0" w:space="0" w:color="auto"/>
            <w:bottom w:val="none" w:sz="0" w:space="0" w:color="auto"/>
            <w:right w:val="none" w:sz="0" w:space="0" w:color="auto"/>
          </w:divBdr>
        </w:div>
        <w:div w:id="609582407">
          <w:marLeft w:val="0"/>
          <w:marRight w:val="0"/>
          <w:marTop w:val="0"/>
          <w:marBottom w:val="0"/>
          <w:divBdr>
            <w:top w:val="none" w:sz="0" w:space="0" w:color="auto"/>
            <w:left w:val="none" w:sz="0" w:space="0" w:color="auto"/>
            <w:bottom w:val="none" w:sz="0" w:space="0" w:color="auto"/>
            <w:right w:val="none" w:sz="0" w:space="0" w:color="auto"/>
          </w:divBdr>
        </w:div>
        <w:div w:id="1174144783">
          <w:marLeft w:val="0"/>
          <w:marRight w:val="0"/>
          <w:marTop w:val="0"/>
          <w:marBottom w:val="0"/>
          <w:divBdr>
            <w:top w:val="none" w:sz="0" w:space="0" w:color="auto"/>
            <w:left w:val="none" w:sz="0" w:space="0" w:color="auto"/>
            <w:bottom w:val="none" w:sz="0" w:space="0" w:color="auto"/>
            <w:right w:val="none" w:sz="0" w:space="0" w:color="auto"/>
          </w:divBdr>
        </w:div>
      </w:divsChild>
    </w:div>
    <w:div w:id="1640765204">
      <w:bodyDiv w:val="1"/>
      <w:marLeft w:val="0"/>
      <w:marRight w:val="0"/>
      <w:marTop w:val="0"/>
      <w:marBottom w:val="0"/>
      <w:divBdr>
        <w:top w:val="none" w:sz="0" w:space="0" w:color="auto"/>
        <w:left w:val="none" w:sz="0" w:space="0" w:color="auto"/>
        <w:bottom w:val="none" w:sz="0" w:space="0" w:color="auto"/>
        <w:right w:val="none" w:sz="0" w:space="0" w:color="auto"/>
      </w:divBdr>
    </w:div>
    <w:div w:id="2099910997">
      <w:bodyDiv w:val="1"/>
      <w:marLeft w:val="0"/>
      <w:marRight w:val="0"/>
      <w:marTop w:val="0"/>
      <w:marBottom w:val="0"/>
      <w:divBdr>
        <w:top w:val="none" w:sz="0" w:space="0" w:color="auto"/>
        <w:left w:val="none" w:sz="0" w:space="0" w:color="auto"/>
        <w:bottom w:val="none" w:sz="0" w:space="0" w:color="auto"/>
        <w:right w:val="none" w:sz="0" w:space="0" w:color="auto"/>
      </w:divBdr>
      <w:divsChild>
        <w:div w:id="226768549">
          <w:marLeft w:val="0"/>
          <w:marRight w:val="0"/>
          <w:marTop w:val="0"/>
          <w:marBottom w:val="0"/>
          <w:divBdr>
            <w:top w:val="none" w:sz="0" w:space="0" w:color="auto"/>
            <w:left w:val="none" w:sz="0" w:space="0" w:color="auto"/>
            <w:bottom w:val="none" w:sz="0" w:space="0" w:color="auto"/>
            <w:right w:val="none" w:sz="0" w:space="0" w:color="auto"/>
          </w:divBdr>
          <w:divsChild>
            <w:div w:id="2139717139">
              <w:marLeft w:val="0"/>
              <w:marRight w:val="0"/>
              <w:marTop w:val="0"/>
              <w:marBottom w:val="0"/>
              <w:divBdr>
                <w:top w:val="none" w:sz="0" w:space="0" w:color="auto"/>
                <w:left w:val="none" w:sz="0" w:space="0" w:color="auto"/>
                <w:bottom w:val="none" w:sz="0" w:space="0" w:color="auto"/>
                <w:right w:val="none" w:sz="0" w:space="0" w:color="auto"/>
              </w:divBdr>
            </w:div>
            <w:div w:id="391999636">
              <w:marLeft w:val="0"/>
              <w:marRight w:val="0"/>
              <w:marTop w:val="0"/>
              <w:marBottom w:val="0"/>
              <w:divBdr>
                <w:top w:val="none" w:sz="0" w:space="0" w:color="auto"/>
                <w:left w:val="none" w:sz="0" w:space="0" w:color="auto"/>
                <w:bottom w:val="none" w:sz="0" w:space="0" w:color="auto"/>
                <w:right w:val="none" w:sz="0" w:space="0" w:color="auto"/>
              </w:divBdr>
            </w:div>
          </w:divsChild>
        </w:div>
        <w:div w:id="1601449567">
          <w:marLeft w:val="0"/>
          <w:marRight w:val="0"/>
          <w:marTop w:val="0"/>
          <w:marBottom w:val="0"/>
          <w:divBdr>
            <w:top w:val="none" w:sz="0" w:space="0" w:color="auto"/>
            <w:left w:val="none" w:sz="0" w:space="0" w:color="auto"/>
            <w:bottom w:val="none" w:sz="0" w:space="0" w:color="auto"/>
            <w:right w:val="none" w:sz="0" w:space="0" w:color="auto"/>
          </w:divBdr>
        </w:div>
        <w:div w:id="2110347030">
          <w:marLeft w:val="0"/>
          <w:marRight w:val="0"/>
          <w:marTop w:val="0"/>
          <w:marBottom w:val="0"/>
          <w:divBdr>
            <w:top w:val="none" w:sz="0" w:space="0" w:color="auto"/>
            <w:left w:val="none" w:sz="0" w:space="0" w:color="auto"/>
            <w:bottom w:val="none" w:sz="0" w:space="0" w:color="auto"/>
            <w:right w:val="none" w:sz="0" w:space="0" w:color="auto"/>
          </w:divBdr>
        </w:div>
        <w:div w:id="2144812403">
          <w:marLeft w:val="0"/>
          <w:marRight w:val="0"/>
          <w:marTop w:val="0"/>
          <w:marBottom w:val="0"/>
          <w:divBdr>
            <w:top w:val="none" w:sz="0" w:space="0" w:color="auto"/>
            <w:left w:val="none" w:sz="0" w:space="0" w:color="auto"/>
            <w:bottom w:val="none" w:sz="0" w:space="0" w:color="auto"/>
            <w:right w:val="none" w:sz="0" w:space="0" w:color="auto"/>
          </w:divBdr>
        </w:div>
        <w:div w:id="2058774045">
          <w:marLeft w:val="0"/>
          <w:marRight w:val="0"/>
          <w:marTop w:val="0"/>
          <w:marBottom w:val="0"/>
          <w:divBdr>
            <w:top w:val="none" w:sz="0" w:space="0" w:color="auto"/>
            <w:left w:val="none" w:sz="0" w:space="0" w:color="auto"/>
            <w:bottom w:val="none" w:sz="0" w:space="0" w:color="auto"/>
            <w:right w:val="none" w:sz="0" w:space="0" w:color="auto"/>
          </w:divBdr>
        </w:div>
        <w:div w:id="2093354353">
          <w:marLeft w:val="0"/>
          <w:marRight w:val="0"/>
          <w:marTop w:val="0"/>
          <w:marBottom w:val="0"/>
          <w:divBdr>
            <w:top w:val="none" w:sz="0" w:space="0" w:color="auto"/>
            <w:left w:val="none" w:sz="0" w:space="0" w:color="auto"/>
            <w:bottom w:val="none" w:sz="0" w:space="0" w:color="auto"/>
            <w:right w:val="none" w:sz="0" w:space="0" w:color="auto"/>
          </w:divBdr>
        </w:div>
        <w:div w:id="1719934568">
          <w:marLeft w:val="0"/>
          <w:marRight w:val="0"/>
          <w:marTop w:val="0"/>
          <w:marBottom w:val="0"/>
          <w:divBdr>
            <w:top w:val="none" w:sz="0" w:space="0" w:color="auto"/>
            <w:left w:val="none" w:sz="0" w:space="0" w:color="auto"/>
            <w:bottom w:val="none" w:sz="0" w:space="0" w:color="auto"/>
            <w:right w:val="none" w:sz="0" w:space="0" w:color="auto"/>
          </w:divBdr>
          <w:divsChild>
            <w:div w:id="745345919">
              <w:marLeft w:val="0"/>
              <w:marRight w:val="0"/>
              <w:marTop w:val="0"/>
              <w:marBottom w:val="0"/>
              <w:divBdr>
                <w:top w:val="none" w:sz="0" w:space="0" w:color="auto"/>
                <w:left w:val="none" w:sz="0" w:space="0" w:color="auto"/>
                <w:bottom w:val="none" w:sz="0" w:space="0" w:color="auto"/>
                <w:right w:val="none" w:sz="0" w:space="0" w:color="auto"/>
              </w:divBdr>
            </w:div>
            <w:div w:id="21589243">
              <w:marLeft w:val="0"/>
              <w:marRight w:val="0"/>
              <w:marTop w:val="0"/>
              <w:marBottom w:val="0"/>
              <w:divBdr>
                <w:top w:val="none" w:sz="0" w:space="0" w:color="auto"/>
                <w:left w:val="none" w:sz="0" w:space="0" w:color="auto"/>
                <w:bottom w:val="none" w:sz="0" w:space="0" w:color="auto"/>
                <w:right w:val="none" w:sz="0" w:space="0" w:color="auto"/>
              </w:divBdr>
            </w:div>
            <w:div w:id="2083718241">
              <w:marLeft w:val="0"/>
              <w:marRight w:val="0"/>
              <w:marTop w:val="0"/>
              <w:marBottom w:val="0"/>
              <w:divBdr>
                <w:top w:val="none" w:sz="0" w:space="0" w:color="auto"/>
                <w:left w:val="none" w:sz="0" w:space="0" w:color="auto"/>
                <w:bottom w:val="none" w:sz="0" w:space="0" w:color="auto"/>
                <w:right w:val="none" w:sz="0" w:space="0" w:color="auto"/>
              </w:divBdr>
            </w:div>
            <w:div w:id="1592423542">
              <w:marLeft w:val="0"/>
              <w:marRight w:val="0"/>
              <w:marTop w:val="0"/>
              <w:marBottom w:val="0"/>
              <w:divBdr>
                <w:top w:val="none" w:sz="0" w:space="0" w:color="auto"/>
                <w:left w:val="none" w:sz="0" w:space="0" w:color="auto"/>
                <w:bottom w:val="none" w:sz="0" w:space="0" w:color="auto"/>
                <w:right w:val="none" w:sz="0" w:space="0" w:color="auto"/>
              </w:divBdr>
            </w:div>
            <w:div w:id="1971856873">
              <w:marLeft w:val="0"/>
              <w:marRight w:val="0"/>
              <w:marTop w:val="0"/>
              <w:marBottom w:val="0"/>
              <w:divBdr>
                <w:top w:val="none" w:sz="0" w:space="0" w:color="auto"/>
                <w:left w:val="none" w:sz="0" w:space="0" w:color="auto"/>
                <w:bottom w:val="none" w:sz="0" w:space="0" w:color="auto"/>
                <w:right w:val="none" w:sz="0" w:space="0" w:color="auto"/>
              </w:divBdr>
            </w:div>
          </w:divsChild>
        </w:div>
        <w:div w:id="1682194530">
          <w:marLeft w:val="0"/>
          <w:marRight w:val="0"/>
          <w:marTop w:val="0"/>
          <w:marBottom w:val="0"/>
          <w:divBdr>
            <w:top w:val="none" w:sz="0" w:space="0" w:color="auto"/>
            <w:left w:val="none" w:sz="0" w:space="0" w:color="auto"/>
            <w:bottom w:val="none" w:sz="0" w:space="0" w:color="auto"/>
            <w:right w:val="none" w:sz="0" w:space="0" w:color="auto"/>
          </w:divBdr>
          <w:divsChild>
            <w:div w:id="2139687571">
              <w:marLeft w:val="0"/>
              <w:marRight w:val="0"/>
              <w:marTop w:val="0"/>
              <w:marBottom w:val="0"/>
              <w:divBdr>
                <w:top w:val="none" w:sz="0" w:space="0" w:color="auto"/>
                <w:left w:val="none" w:sz="0" w:space="0" w:color="auto"/>
                <w:bottom w:val="none" w:sz="0" w:space="0" w:color="auto"/>
                <w:right w:val="none" w:sz="0" w:space="0" w:color="auto"/>
              </w:divBdr>
            </w:div>
            <w:div w:id="1055542938">
              <w:marLeft w:val="0"/>
              <w:marRight w:val="0"/>
              <w:marTop w:val="0"/>
              <w:marBottom w:val="0"/>
              <w:divBdr>
                <w:top w:val="none" w:sz="0" w:space="0" w:color="auto"/>
                <w:left w:val="none" w:sz="0" w:space="0" w:color="auto"/>
                <w:bottom w:val="none" w:sz="0" w:space="0" w:color="auto"/>
                <w:right w:val="none" w:sz="0" w:space="0" w:color="auto"/>
              </w:divBdr>
            </w:div>
            <w:div w:id="2096128375">
              <w:marLeft w:val="0"/>
              <w:marRight w:val="0"/>
              <w:marTop w:val="0"/>
              <w:marBottom w:val="0"/>
              <w:divBdr>
                <w:top w:val="none" w:sz="0" w:space="0" w:color="auto"/>
                <w:left w:val="none" w:sz="0" w:space="0" w:color="auto"/>
                <w:bottom w:val="none" w:sz="0" w:space="0" w:color="auto"/>
                <w:right w:val="none" w:sz="0" w:space="0" w:color="auto"/>
              </w:divBdr>
            </w:div>
            <w:div w:id="549461361">
              <w:marLeft w:val="0"/>
              <w:marRight w:val="0"/>
              <w:marTop w:val="0"/>
              <w:marBottom w:val="0"/>
              <w:divBdr>
                <w:top w:val="none" w:sz="0" w:space="0" w:color="auto"/>
                <w:left w:val="none" w:sz="0" w:space="0" w:color="auto"/>
                <w:bottom w:val="none" w:sz="0" w:space="0" w:color="auto"/>
                <w:right w:val="none" w:sz="0" w:space="0" w:color="auto"/>
              </w:divBdr>
            </w:div>
            <w:div w:id="233780994">
              <w:marLeft w:val="0"/>
              <w:marRight w:val="0"/>
              <w:marTop w:val="0"/>
              <w:marBottom w:val="0"/>
              <w:divBdr>
                <w:top w:val="none" w:sz="0" w:space="0" w:color="auto"/>
                <w:left w:val="none" w:sz="0" w:space="0" w:color="auto"/>
                <w:bottom w:val="none" w:sz="0" w:space="0" w:color="auto"/>
                <w:right w:val="none" w:sz="0" w:space="0" w:color="auto"/>
              </w:divBdr>
            </w:div>
          </w:divsChild>
        </w:div>
        <w:div w:id="1350260778">
          <w:marLeft w:val="0"/>
          <w:marRight w:val="0"/>
          <w:marTop w:val="0"/>
          <w:marBottom w:val="0"/>
          <w:divBdr>
            <w:top w:val="none" w:sz="0" w:space="0" w:color="auto"/>
            <w:left w:val="none" w:sz="0" w:space="0" w:color="auto"/>
            <w:bottom w:val="none" w:sz="0" w:space="0" w:color="auto"/>
            <w:right w:val="none" w:sz="0" w:space="0" w:color="auto"/>
          </w:divBdr>
          <w:divsChild>
            <w:div w:id="204873503">
              <w:marLeft w:val="0"/>
              <w:marRight w:val="0"/>
              <w:marTop w:val="0"/>
              <w:marBottom w:val="0"/>
              <w:divBdr>
                <w:top w:val="none" w:sz="0" w:space="0" w:color="auto"/>
                <w:left w:val="none" w:sz="0" w:space="0" w:color="auto"/>
                <w:bottom w:val="none" w:sz="0" w:space="0" w:color="auto"/>
                <w:right w:val="none" w:sz="0" w:space="0" w:color="auto"/>
              </w:divBdr>
            </w:div>
            <w:div w:id="1849369526">
              <w:marLeft w:val="0"/>
              <w:marRight w:val="0"/>
              <w:marTop w:val="0"/>
              <w:marBottom w:val="0"/>
              <w:divBdr>
                <w:top w:val="none" w:sz="0" w:space="0" w:color="auto"/>
                <w:left w:val="none" w:sz="0" w:space="0" w:color="auto"/>
                <w:bottom w:val="none" w:sz="0" w:space="0" w:color="auto"/>
                <w:right w:val="none" w:sz="0" w:space="0" w:color="auto"/>
              </w:divBdr>
            </w:div>
            <w:div w:id="498734281">
              <w:marLeft w:val="0"/>
              <w:marRight w:val="0"/>
              <w:marTop w:val="0"/>
              <w:marBottom w:val="0"/>
              <w:divBdr>
                <w:top w:val="none" w:sz="0" w:space="0" w:color="auto"/>
                <w:left w:val="none" w:sz="0" w:space="0" w:color="auto"/>
                <w:bottom w:val="none" w:sz="0" w:space="0" w:color="auto"/>
                <w:right w:val="none" w:sz="0" w:space="0" w:color="auto"/>
              </w:divBdr>
            </w:div>
            <w:div w:id="534000900">
              <w:marLeft w:val="0"/>
              <w:marRight w:val="0"/>
              <w:marTop w:val="0"/>
              <w:marBottom w:val="0"/>
              <w:divBdr>
                <w:top w:val="none" w:sz="0" w:space="0" w:color="auto"/>
                <w:left w:val="none" w:sz="0" w:space="0" w:color="auto"/>
                <w:bottom w:val="none" w:sz="0" w:space="0" w:color="auto"/>
                <w:right w:val="none" w:sz="0" w:space="0" w:color="auto"/>
              </w:divBdr>
            </w:div>
            <w:div w:id="2103214018">
              <w:marLeft w:val="0"/>
              <w:marRight w:val="0"/>
              <w:marTop w:val="0"/>
              <w:marBottom w:val="0"/>
              <w:divBdr>
                <w:top w:val="none" w:sz="0" w:space="0" w:color="auto"/>
                <w:left w:val="none" w:sz="0" w:space="0" w:color="auto"/>
                <w:bottom w:val="none" w:sz="0" w:space="0" w:color="auto"/>
                <w:right w:val="none" w:sz="0" w:space="0" w:color="auto"/>
              </w:divBdr>
            </w:div>
          </w:divsChild>
        </w:div>
        <w:div w:id="1431850723">
          <w:marLeft w:val="0"/>
          <w:marRight w:val="0"/>
          <w:marTop w:val="0"/>
          <w:marBottom w:val="0"/>
          <w:divBdr>
            <w:top w:val="none" w:sz="0" w:space="0" w:color="auto"/>
            <w:left w:val="none" w:sz="0" w:space="0" w:color="auto"/>
            <w:bottom w:val="none" w:sz="0" w:space="0" w:color="auto"/>
            <w:right w:val="none" w:sz="0" w:space="0" w:color="auto"/>
          </w:divBdr>
        </w:div>
        <w:div w:id="196284124">
          <w:marLeft w:val="0"/>
          <w:marRight w:val="0"/>
          <w:marTop w:val="0"/>
          <w:marBottom w:val="0"/>
          <w:divBdr>
            <w:top w:val="none" w:sz="0" w:space="0" w:color="auto"/>
            <w:left w:val="none" w:sz="0" w:space="0" w:color="auto"/>
            <w:bottom w:val="none" w:sz="0" w:space="0" w:color="auto"/>
            <w:right w:val="none" w:sz="0" w:space="0" w:color="auto"/>
          </w:divBdr>
        </w:div>
        <w:div w:id="230893302">
          <w:marLeft w:val="0"/>
          <w:marRight w:val="0"/>
          <w:marTop w:val="0"/>
          <w:marBottom w:val="0"/>
          <w:divBdr>
            <w:top w:val="none" w:sz="0" w:space="0" w:color="auto"/>
            <w:left w:val="none" w:sz="0" w:space="0" w:color="auto"/>
            <w:bottom w:val="none" w:sz="0" w:space="0" w:color="auto"/>
            <w:right w:val="none" w:sz="0" w:space="0" w:color="auto"/>
          </w:divBdr>
        </w:div>
        <w:div w:id="922880423">
          <w:marLeft w:val="0"/>
          <w:marRight w:val="0"/>
          <w:marTop w:val="0"/>
          <w:marBottom w:val="0"/>
          <w:divBdr>
            <w:top w:val="none" w:sz="0" w:space="0" w:color="auto"/>
            <w:left w:val="none" w:sz="0" w:space="0" w:color="auto"/>
            <w:bottom w:val="none" w:sz="0" w:space="0" w:color="auto"/>
            <w:right w:val="none" w:sz="0" w:space="0" w:color="auto"/>
          </w:divBdr>
        </w:div>
        <w:div w:id="1427533913">
          <w:marLeft w:val="0"/>
          <w:marRight w:val="0"/>
          <w:marTop w:val="0"/>
          <w:marBottom w:val="0"/>
          <w:divBdr>
            <w:top w:val="none" w:sz="0" w:space="0" w:color="auto"/>
            <w:left w:val="none" w:sz="0" w:space="0" w:color="auto"/>
            <w:bottom w:val="none" w:sz="0" w:space="0" w:color="auto"/>
            <w:right w:val="none" w:sz="0" w:space="0" w:color="auto"/>
          </w:divBdr>
        </w:div>
        <w:div w:id="764303420">
          <w:marLeft w:val="0"/>
          <w:marRight w:val="0"/>
          <w:marTop w:val="0"/>
          <w:marBottom w:val="0"/>
          <w:divBdr>
            <w:top w:val="none" w:sz="0" w:space="0" w:color="auto"/>
            <w:left w:val="none" w:sz="0" w:space="0" w:color="auto"/>
            <w:bottom w:val="none" w:sz="0" w:space="0" w:color="auto"/>
            <w:right w:val="none" w:sz="0" w:space="0" w:color="auto"/>
          </w:divBdr>
        </w:div>
        <w:div w:id="443774380">
          <w:marLeft w:val="0"/>
          <w:marRight w:val="0"/>
          <w:marTop w:val="0"/>
          <w:marBottom w:val="0"/>
          <w:divBdr>
            <w:top w:val="none" w:sz="0" w:space="0" w:color="auto"/>
            <w:left w:val="none" w:sz="0" w:space="0" w:color="auto"/>
            <w:bottom w:val="none" w:sz="0" w:space="0" w:color="auto"/>
            <w:right w:val="none" w:sz="0" w:space="0" w:color="auto"/>
          </w:divBdr>
        </w:div>
        <w:div w:id="211886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forbes@alask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ca.grants@alaska.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rts.alaska.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33165-EE47-46E9-A103-707BECB833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40EF08-6DEC-490B-A9D3-0D430A61F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2A2E5-04E8-490E-B3B1-602D57ADA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Laura Forbes</cp:lastModifiedBy>
  <cp:revision>3</cp:revision>
  <dcterms:created xsi:type="dcterms:W3CDTF">2020-12-29T18:40:00Z</dcterms:created>
  <dcterms:modified xsi:type="dcterms:W3CDTF">2020-12-29T19:00:00Z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